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after="0"/>
        <w:jc w:val="left"/>
        <w:rPr>
          <w:rFonts w:hint="eastAsia" w:ascii="仿宋_GB2312" w:hAnsi="仿宋_GB2312" w:eastAsia="仿宋_GB2312" w:cs="仿宋_GB2312"/>
          <w:sz w:val="32"/>
          <w:szCs w:val="32"/>
          <w:lang w:val="en-US" w:eastAsia="zh-CN"/>
        </w:rPr>
      </w:pPr>
      <w:bookmarkStart w:id="0" w:name="bookmark35"/>
      <w:bookmarkStart w:id="1" w:name="bookmark37"/>
      <w:bookmarkStart w:id="2" w:name="bookmark36"/>
      <w:r>
        <w:rPr>
          <w:rFonts w:hint="eastAsia" w:ascii="仿宋_GB2312" w:hAnsi="仿宋_GB2312" w:eastAsia="仿宋_GB2312" w:cs="仿宋_GB2312"/>
          <w:sz w:val="32"/>
          <w:szCs w:val="32"/>
          <w:lang w:val="en-US" w:eastAsia="zh-CN"/>
        </w:rPr>
        <w:t>附件1：</w:t>
      </w:r>
    </w:p>
    <w:p>
      <w:pPr>
        <w:pStyle w:val="6"/>
        <w:keepNext/>
        <w:keepLines/>
        <w:spacing w:after="0"/>
        <w:rPr>
          <w:rFonts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汉中市南郑区</w:t>
      </w:r>
      <w:r>
        <w:rPr>
          <w:rFonts w:hint="eastAsia" w:ascii="方正小标宋简体" w:hAnsi="方正小标宋简体" w:eastAsia="方正小标宋简体" w:cs="方正小标宋简体"/>
        </w:rPr>
        <w:t>证明事项告知承诺制清单（第三批）统计表</w:t>
      </w:r>
      <w:bookmarkEnd w:id="0"/>
      <w:bookmarkEnd w:id="1"/>
      <w:bookmarkEnd w:id="2"/>
    </w:p>
    <w:tbl>
      <w:tblPr>
        <w:tblStyle w:val="3"/>
        <w:tblW w:w="151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850"/>
        <w:gridCol w:w="3686"/>
        <w:gridCol w:w="7887"/>
        <w:gridCol w:w="912"/>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392" w:type="dxa"/>
            <w:tcBorders>
              <w:tl2br w:val="nil"/>
              <w:tr2bl w:val="nil"/>
            </w:tcBorders>
            <w:noWrap/>
            <w:vAlign w:val="center"/>
          </w:tcPr>
          <w:p>
            <w:pPr>
              <w:widowControl/>
              <w:spacing w:line="360" w:lineRule="exact"/>
              <w:jc w:val="center"/>
              <w:textAlignment w:val="center"/>
              <w:rPr>
                <w:rFonts w:eastAsia="黑体"/>
                <w:sz w:val="28"/>
                <w:szCs w:val="28"/>
              </w:rPr>
            </w:pPr>
            <w:r>
              <w:rPr>
                <w:rFonts w:eastAsia="黑体"/>
                <w:spacing w:val="-23"/>
                <w:w w:val="90"/>
                <w:sz w:val="28"/>
                <w:szCs w:val="28"/>
              </w:rPr>
              <w:t>序号</w:t>
            </w:r>
          </w:p>
        </w:tc>
        <w:tc>
          <w:tcPr>
            <w:tcW w:w="850" w:type="dxa"/>
            <w:tcBorders>
              <w:tl2br w:val="nil"/>
              <w:tr2bl w:val="nil"/>
            </w:tcBorders>
            <w:noWrap/>
            <w:vAlign w:val="center"/>
          </w:tcPr>
          <w:p>
            <w:pPr>
              <w:widowControl/>
              <w:spacing w:line="360" w:lineRule="exact"/>
              <w:jc w:val="center"/>
              <w:textAlignment w:val="center"/>
              <w:rPr>
                <w:rFonts w:eastAsia="黑体"/>
                <w:sz w:val="28"/>
                <w:szCs w:val="28"/>
                <w:lang w:eastAsia="zh-CN"/>
              </w:rPr>
            </w:pPr>
            <w:r>
              <w:rPr>
                <w:rFonts w:eastAsia="黑体"/>
                <w:sz w:val="28"/>
                <w:szCs w:val="28"/>
                <w:lang w:eastAsia="zh-CN"/>
              </w:rPr>
              <w:t>政务事项名称</w:t>
            </w:r>
          </w:p>
        </w:tc>
        <w:tc>
          <w:tcPr>
            <w:tcW w:w="3686" w:type="dxa"/>
            <w:tcBorders>
              <w:tl2br w:val="nil"/>
              <w:tr2bl w:val="nil"/>
            </w:tcBorders>
            <w:noWrap/>
            <w:vAlign w:val="center"/>
          </w:tcPr>
          <w:p>
            <w:pPr>
              <w:widowControl/>
              <w:spacing w:line="360" w:lineRule="exact"/>
              <w:jc w:val="center"/>
              <w:textAlignment w:val="center"/>
              <w:rPr>
                <w:rFonts w:eastAsia="黑体"/>
                <w:sz w:val="28"/>
                <w:szCs w:val="28"/>
                <w:lang w:eastAsia="zh-CN"/>
              </w:rPr>
            </w:pPr>
            <w:r>
              <w:rPr>
                <w:rFonts w:eastAsia="黑体"/>
                <w:sz w:val="28"/>
                <w:szCs w:val="28"/>
                <w:lang w:eastAsia="zh-CN"/>
              </w:rPr>
              <w:t>实行告知承诺制的证明事项</w:t>
            </w:r>
          </w:p>
        </w:tc>
        <w:tc>
          <w:tcPr>
            <w:tcW w:w="7887" w:type="dxa"/>
            <w:tcBorders>
              <w:tl2br w:val="nil"/>
              <w:tr2bl w:val="nil"/>
            </w:tcBorders>
            <w:noWrap/>
            <w:vAlign w:val="center"/>
          </w:tcPr>
          <w:p>
            <w:pPr>
              <w:widowControl/>
              <w:spacing w:line="360" w:lineRule="exact"/>
              <w:jc w:val="center"/>
              <w:textAlignment w:val="center"/>
              <w:rPr>
                <w:rFonts w:eastAsia="黑体"/>
                <w:sz w:val="28"/>
                <w:szCs w:val="28"/>
                <w:lang w:eastAsia="zh-CN"/>
              </w:rPr>
            </w:pPr>
            <w:r>
              <w:rPr>
                <w:rFonts w:eastAsia="黑体"/>
                <w:sz w:val="28"/>
                <w:szCs w:val="28"/>
                <w:lang w:eastAsia="zh-CN"/>
              </w:rPr>
              <w:t>证明事项设定依据</w:t>
            </w:r>
          </w:p>
        </w:tc>
        <w:tc>
          <w:tcPr>
            <w:tcW w:w="912" w:type="dxa"/>
            <w:tcBorders>
              <w:tl2br w:val="nil"/>
              <w:tr2bl w:val="nil"/>
            </w:tcBorders>
            <w:noWrap/>
            <w:vAlign w:val="center"/>
          </w:tcPr>
          <w:p>
            <w:pPr>
              <w:widowControl/>
              <w:spacing w:line="360" w:lineRule="exact"/>
              <w:jc w:val="center"/>
              <w:textAlignment w:val="center"/>
              <w:rPr>
                <w:rFonts w:eastAsia="黑体"/>
                <w:sz w:val="28"/>
                <w:szCs w:val="28"/>
                <w:lang w:eastAsia="zh-CN"/>
              </w:rPr>
            </w:pPr>
            <w:r>
              <w:rPr>
                <w:rFonts w:eastAsia="黑体"/>
                <w:sz w:val="28"/>
                <w:szCs w:val="28"/>
                <w:lang w:eastAsia="zh-CN"/>
              </w:rPr>
              <w:t>实施</w:t>
            </w:r>
          </w:p>
          <w:p>
            <w:pPr>
              <w:widowControl/>
              <w:spacing w:line="360" w:lineRule="exact"/>
              <w:jc w:val="center"/>
              <w:textAlignment w:val="center"/>
              <w:rPr>
                <w:rFonts w:eastAsia="黑体"/>
                <w:sz w:val="28"/>
                <w:szCs w:val="28"/>
                <w:lang w:eastAsia="zh-CN"/>
              </w:rPr>
            </w:pPr>
            <w:r>
              <w:rPr>
                <w:rFonts w:eastAsia="黑体"/>
                <w:sz w:val="28"/>
                <w:szCs w:val="28"/>
                <w:lang w:eastAsia="zh-CN"/>
              </w:rPr>
              <w:t>区域</w:t>
            </w:r>
          </w:p>
        </w:tc>
        <w:tc>
          <w:tcPr>
            <w:tcW w:w="1396" w:type="dxa"/>
            <w:tcBorders>
              <w:tl2br w:val="nil"/>
              <w:tr2bl w:val="nil"/>
            </w:tcBorders>
            <w:noWrap/>
            <w:vAlign w:val="center"/>
          </w:tcPr>
          <w:p>
            <w:pPr>
              <w:widowControl/>
              <w:spacing w:line="360" w:lineRule="exact"/>
              <w:jc w:val="center"/>
              <w:textAlignment w:val="center"/>
              <w:rPr>
                <w:rFonts w:hint="eastAsia" w:eastAsia="黑体"/>
                <w:w w:val="90"/>
                <w:sz w:val="28"/>
                <w:szCs w:val="28"/>
                <w:lang w:eastAsia="zh-CN"/>
              </w:rPr>
            </w:pPr>
            <w:r>
              <w:rPr>
                <w:rFonts w:hint="eastAsia" w:eastAsia="黑体"/>
                <w:w w:val="90"/>
                <w:sz w:val="28"/>
                <w:szCs w:val="28"/>
                <w:lang w:eastAsia="zh-CN"/>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392" w:type="dxa"/>
            <w:tcBorders>
              <w:tl2br w:val="nil"/>
              <w:tr2bl w:val="nil"/>
            </w:tcBorders>
            <w:noWrap/>
            <w:vAlign w:val="center"/>
          </w:tcPr>
          <w:p>
            <w:pPr>
              <w:widowControl/>
              <w:spacing w:line="360" w:lineRule="exact"/>
              <w:jc w:val="center"/>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850" w:type="dxa"/>
            <w:tcBorders>
              <w:tl2br w:val="nil"/>
              <w:tr2bl w:val="nil"/>
            </w:tcBorders>
            <w:noWrap/>
            <w:vAlign w:val="center"/>
          </w:tcPr>
          <w:p>
            <w:pPr>
              <w:widowControl/>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办理《就业失业登记证》</w:t>
            </w: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《就业证明》或《失业证明》</w:t>
            </w:r>
          </w:p>
          <w:p>
            <w:pPr>
              <w:widowControl/>
              <w:spacing w:line="360" w:lineRule="exact"/>
              <w:textAlignment w:val="center"/>
              <w:rPr>
                <w:rFonts w:ascii="仿宋_GB2312" w:hAnsi="仿宋_GB2312" w:eastAsia="仿宋_GB2312" w:cs="仿宋_GB2312"/>
                <w:kern w:val="2"/>
                <w:sz w:val="21"/>
                <w:szCs w:val="21"/>
                <w:lang w:eastAsia="zh-CN" w:bidi="ar-SA"/>
              </w:rPr>
            </w:pPr>
          </w:p>
        </w:tc>
        <w:tc>
          <w:tcPr>
            <w:tcW w:w="7887" w:type="dxa"/>
            <w:tcBorders>
              <w:tl2br w:val="nil"/>
              <w:tr2bl w:val="nil"/>
            </w:tcBorders>
            <w:noWrap/>
            <w:vAlign w:val="center"/>
          </w:tcPr>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kern w:val="2"/>
                <w:sz w:val="21"/>
                <w:szCs w:val="21"/>
                <w:lang w:eastAsia="zh-CN" w:bidi="ar-SA"/>
              </w:rPr>
              <w:t>《人力资源和社会保障部关于印发就业失业登记证管理暂行办法的通知》（人社部发〔</w:t>
            </w:r>
            <w:r>
              <w:rPr>
                <w:rFonts w:ascii="仿宋_GB2312" w:hAnsi="仿宋_GB2312" w:eastAsia="仿宋_GB2312" w:cs="仿宋_GB2312"/>
                <w:kern w:val="2"/>
                <w:sz w:val="21"/>
                <w:szCs w:val="21"/>
                <w:lang w:eastAsia="zh-CN" w:bidi="ar-SA"/>
              </w:rPr>
              <w:t>2010</w:t>
            </w:r>
            <w:r>
              <w:rPr>
                <w:rFonts w:hint="eastAsia" w:ascii="仿宋_GB2312" w:hAnsi="仿宋_GB2312" w:eastAsia="仿宋_GB2312" w:cs="仿宋_GB2312"/>
                <w:kern w:val="2"/>
                <w:sz w:val="21"/>
                <w:szCs w:val="21"/>
                <w:lang w:eastAsia="zh-CN" w:bidi="ar-SA"/>
              </w:rPr>
              <w:t>〕</w:t>
            </w:r>
            <w:r>
              <w:rPr>
                <w:rFonts w:ascii="仿宋_GB2312" w:hAnsi="仿宋_GB2312" w:eastAsia="仿宋_GB2312" w:cs="仿宋_GB2312"/>
                <w:kern w:val="2"/>
                <w:sz w:val="21"/>
                <w:szCs w:val="21"/>
                <w:lang w:eastAsia="zh-CN" w:bidi="ar-SA"/>
              </w:rPr>
              <w:t>75</w:t>
            </w:r>
            <w:r>
              <w:rPr>
                <w:rFonts w:hint="eastAsia" w:ascii="仿宋_GB2312" w:hAnsi="仿宋_GB2312" w:eastAsia="仿宋_GB2312" w:cs="仿宋_GB2312"/>
                <w:kern w:val="2"/>
                <w:sz w:val="21"/>
                <w:szCs w:val="21"/>
                <w:lang w:eastAsia="zh-CN" w:bidi="ar-SA"/>
              </w:rPr>
              <w:t>号）第十条　公共就业人才服务机构在发放《就业失业登记证》时，应根据情况向发放对象告知相关就业扶持政策和公共就业人才服务项目的内容和申请程序。</w:t>
            </w:r>
          </w:p>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kern w:val="2"/>
                <w:sz w:val="21"/>
                <w:szCs w:val="21"/>
                <w:lang w:eastAsia="zh-CN" w:bidi="ar-SA"/>
              </w:rPr>
              <w:t>　　劳动者在办理领取《就业失业登记证》手续时，应如实向公共就业人才服务机构提供本人相关信息和证明材料。</w:t>
            </w:r>
          </w:p>
        </w:tc>
        <w:tc>
          <w:tcPr>
            <w:tcW w:w="912" w:type="dxa"/>
            <w:tcBorders>
              <w:tl2br w:val="nil"/>
              <w:tr2bl w:val="nil"/>
            </w:tcBorders>
            <w:noWrap/>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汉中市</w:t>
            </w:r>
          </w:p>
          <w:p>
            <w:pPr>
              <w:widowControl/>
              <w:spacing w:line="360" w:lineRule="exact"/>
              <w:jc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rPr>
              <w:t>南郑区</w:t>
            </w:r>
          </w:p>
        </w:tc>
        <w:tc>
          <w:tcPr>
            <w:tcW w:w="1396" w:type="dxa"/>
            <w:tcBorders>
              <w:tl2br w:val="nil"/>
              <w:tr2bl w:val="nil"/>
            </w:tcBorders>
            <w:noWrap/>
            <w:vAlign w:val="center"/>
          </w:tcPr>
          <w:p>
            <w:pPr>
              <w:widowControl/>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392" w:type="dxa"/>
            <w:tcBorders>
              <w:tl2br w:val="nil"/>
              <w:tr2bl w:val="nil"/>
            </w:tcBorders>
            <w:noWrap/>
            <w:vAlign w:val="center"/>
          </w:tcPr>
          <w:p>
            <w:pPr>
              <w:widowControl/>
              <w:spacing w:line="360" w:lineRule="exact"/>
              <w:jc w:val="center"/>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w:t>
            </w:r>
          </w:p>
        </w:tc>
        <w:tc>
          <w:tcPr>
            <w:tcW w:w="850" w:type="dxa"/>
            <w:tcBorders>
              <w:tl2br w:val="nil"/>
              <w:tr2bl w:val="nil"/>
            </w:tcBorders>
            <w:noWrap/>
            <w:vAlign w:val="center"/>
          </w:tcPr>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rPr>
              <w:t>创业担保贷款</w:t>
            </w: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rPr>
              <w:t>反担保证明材料</w:t>
            </w:r>
          </w:p>
        </w:tc>
        <w:tc>
          <w:tcPr>
            <w:tcW w:w="7887" w:type="dxa"/>
            <w:tcBorders>
              <w:tl2br w:val="nil"/>
              <w:tr2bl w:val="nil"/>
            </w:tcBorders>
            <w:noWrap/>
            <w:vAlign w:val="center"/>
          </w:tcPr>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《陕西省创业担保贷款实施办法》（西银发〔2017〕53号）、《转发财政部关于修订发布&lt;普惠金融发展专项资金管理办法&gt;的通知》</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陕财办金〔2019〕69号</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 xml:space="preserve"> ：借款人范围和条件，提供反担保的应办理反担保手续。</w:t>
            </w:r>
          </w:p>
        </w:tc>
        <w:tc>
          <w:tcPr>
            <w:tcW w:w="912" w:type="dxa"/>
            <w:tcBorders>
              <w:tl2br w:val="nil"/>
              <w:tr2bl w:val="nil"/>
            </w:tcBorders>
            <w:noWrap/>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汉中市</w:t>
            </w:r>
          </w:p>
          <w:p>
            <w:pPr>
              <w:widowControl/>
              <w:spacing w:line="360" w:lineRule="exact"/>
              <w:jc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rPr>
              <w:t>南郑区</w:t>
            </w:r>
          </w:p>
        </w:tc>
        <w:tc>
          <w:tcPr>
            <w:tcW w:w="1396" w:type="dxa"/>
            <w:tcBorders>
              <w:tl2br w:val="nil"/>
              <w:tr2bl w:val="nil"/>
            </w:tcBorders>
            <w:noWrap/>
            <w:vAlign w:val="center"/>
          </w:tcPr>
          <w:p>
            <w:pPr>
              <w:widowControl/>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392" w:type="dxa"/>
            <w:vMerge w:val="restart"/>
            <w:tcBorders>
              <w:tl2br w:val="nil"/>
              <w:tr2bl w:val="nil"/>
            </w:tcBorders>
            <w:noWrap/>
            <w:vAlign w:val="center"/>
          </w:tcPr>
          <w:p>
            <w:pPr>
              <w:widowControl/>
              <w:spacing w:line="360" w:lineRule="exact"/>
              <w:jc w:val="center"/>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w:t>
            </w:r>
          </w:p>
        </w:tc>
        <w:tc>
          <w:tcPr>
            <w:tcW w:w="850" w:type="dxa"/>
            <w:vMerge w:val="restart"/>
            <w:tcBorders>
              <w:tl2br w:val="nil"/>
              <w:tr2bl w:val="nil"/>
            </w:tcBorders>
            <w:noWrap/>
            <w:vAlign w:val="center"/>
          </w:tcPr>
          <w:p>
            <w:pPr>
              <w:widowControl/>
              <w:spacing w:line="360" w:lineRule="exact"/>
              <w:jc w:val="center"/>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民办职业培训学校设立、分立、合并、变更及终止审批</w:t>
            </w: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资产来源、资金数额及有效证明文件，并载明产权</w:t>
            </w:r>
          </w:p>
        </w:tc>
        <w:tc>
          <w:tcPr>
            <w:tcW w:w="7887" w:type="dxa"/>
            <w:vMerge w:val="restart"/>
            <w:tcBorders>
              <w:tl2br w:val="nil"/>
              <w:tr2bl w:val="nil"/>
            </w:tcBorders>
            <w:noWrap/>
          </w:tcPr>
          <w:p>
            <w:pPr>
              <w:widowControl/>
              <w:spacing w:line="360" w:lineRule="exact"/>
              <w:jc w:val="both"/>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《国务院关于深化“证照分离”改革进一步激发市场主体发展活力的通知》(国发[2021]7号)</w:t>
            </w:r>
          </w:p>
          <w:p>
            <w:pPr>
              <w:widowControl/>
              <w:spacing w:line="360" w:lineRule="exact"/>
              <w:jc w:val="both"/>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《中华人民共和国民办教育促进法》第十</w:t>
            </w:r>
            <w:r>
              <w:rPr>
                <w:rFonts w:hint="eastAsia" w:ascii="仿宋_GB2312" w:hAnsi="仿宋_GB2312" w:eastAsia="仿宋_GB2312" w:cs="仿宋_GB2312"/>
                <w:sz w:val="21"/>
                <w:szCs w:val="21"/>
                <w:lang w:val="en-US" w:eastAsia="zh-CN"/>
              </w:rPr>
              <w:t>三</w:t>
            </w:r>
            <w:r>
              <w:rPr>
                <w:rFonts w:hint="eastAsia" w:ascii="仿宋_GB2312" w:hAnsi="仿宋_GB2312" w:eastAsia="仿宋_GB2312" w:cs="仿宋_GB2312"/>
                <w:sz w:val="21"/>
                <w:szCs w:val="21"/>
                <w:lang w:eastAsia="zh-CN"/>
              </w:rPr>
              <w:t>条　申请筹设民办学校，举办者应当向审批机关提交下列材料：(一)申办报告，内容应当主要包括：举办者、培养目标、办学规模、办学层次、办学形式、办学条件、内部管理体制、经费筹措与管理使用等;(二)举办者的姓名、住址或者名称、地址;(三)资产来源、资金数额及有效证明文件，并载明产权;(四)属捐赠性质的校产须提交捐赠协议，载明捐赠人的姓名、所捐资产的数额、用途和管理方法及相关有效证明文件。《陕西省人民政府关于印发深化“证照分离”改革全覆盖实施方案的通知》（陕政发〔2</w:t>
            </w:r>
            <w:bookmarkStart w:id="6" w:name="_GoBack"/>
            <w:bookmarkEnd w:id="6"/>
            <w:r>
              <w:rPr>
                <w:rFonts w:hint="eastAsia" w:ascii="仿宋_GB2312" w:hAnsi="仿宋_GB2312" w:eastAsia="仿宋_GB2312" w:cs="仿宋_GB2312"/>
                <w:sz w:val="21"/>
                <w:szCs w:val="21"/>
                <w:lang w:eastAsia="zh-CN"/>
              </w:rPr>
              <w:t>021〕10号）</w:t>
            </w:r>
          </w:p>
        </w:tc>
        <w:tc>
          <w:tcPr>
            <w:tcW w:w="912" w:type="dxa"/>
            <w:vMerge w:val="restart"/>
            <w:tcBorders>
              <w:tl2br w:val="nil"/>
              <w:tr2bl w:val="nil"/>
            </w:tcBorders>
            <w:noWrap/>
            <w:vAlign w:val="center"/>
          </w:tcPr>
          <w:p>
            <w:pPr>
              <w:widowControl/>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汉中市</w:t>
            </w:r>
          </w:p>
          <w:p>
            <w:pPr>
              <w:widowControl/>
              <w:spacing w:line="360" w:lineRule="exact"/>
              <w:jc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南郑区</w:t>
            </w:r>
          </w:p>
        </w:tc>
        <w:tc>
          <w:tcPr>
            <w:tcW w:w="1396" w:type="dxa"/>
            <w:vMerge w:val="restart"/>
            <w:tcBorders>
              <w:tl2br w:val="nil"/>
              <w:tr2bl w:val="nil"/>
            </w:tcBorders>
            <w:noWrap/>
            <w:vAlign w:val="center"/>
          </w:tcPr>
          <w:p>
            <w:pPr>
              <w:widowControl/>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区行政</w:t>
            </w:r>
          </w:p>
          <w:p>
            <w:pPr>
              <w:widowControl/>
              <w:spacing w:line="36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审批局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392" w:type="dxa"/>
            <w:vMerge w:val="continue"/>
            <w:tcBorders>
              <w:tl2br w:val="nil"/>
              <w:tr2bl w:val="nil"/>
            </w:tcBorders>
            <w:noWrap/>
            <w:vAlign w:val="center"/>
          </w:tcPr>
          <w:p>
            <w:pPr>
              <w:widowControl/>
              <w:spacing w:line="360" w:lineRule="exact"/>
              <w:jc w:val="center"/>
              <w:textAlignment w:val="center"/>
              <w:rPr>
                <w:rFonts w:ascii="仿宋_GB2312" w:hAnsi="仿宋_GB2312" w:eastAsia="仿宋_GB2312" w:cs="仿宋_GB2312"/>
                <w:sz w:val="21"/>
                <w:szCs w:val="21"/>
              </w:rPr>
            </w:pPr>
          </w:p>
        </w:tc>
        <w:tc>
          <w:tcPr>
            <w:tcW w:w="850" w:type="dxa"/>
            <w:vMerge w:val="continue"/>
            <w:tcBorders>
              <w:tl2br w:val="nil"/>
              <w:tr2bl w:val="nil"/>
            </w:tcBorders>
            <w:noWrap/>
          </w:tcPr>
          <w:p>
            <w:pPr>
              <w:widowControl/>
              <w:spacing w:line="360" w:lineRule="exact"/>
              <w:textAlignment w:val="center"/>
              <w:rPr>
                <w:rFonts w:ascii="仿宋_GB2312" w:hAnsi="仿宋_GB2312" w:eastAsia="仿宋_GB2312" w:cs="仿宋_GB2312"/>
                <w:sz w:val="21"/>
                <w:szCs w:val="21"/>
              </w:rPr>
            </w:pP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学校资产的有效证明文件（正式设立）</w:t>
            </w:r>
          </w:p>
        </w:tc>
        <w:tc>
          <w:tcPr>
            <w:tcW w:w="7887" w:type="dxa"/>
            <w:vMerge w:val="continue"/>
            <w:tcBorders>
              <w:tl2br w:val="nil"/>
              <w:tr2bl w:val="nil"/>
            </w:tcBorders>
            <w:noWrap/>
          </w:tcPr>
          <w:p>
            <w:pPr>
              <w:widowControl/>
              <w:spacing w:line="360" w:lineRule="exact"/>
              <w:textAlignment w:val="center"/>
              <w:rPr>
                <w:rFonts w:ascii="仿宋_GB2312" w:hAnsi="仿宋_GB2312" w:eastAsia="仿宋_GB2312" w:cs="仿宋_GB2312"/>
                <w:sz w:val="21"/>
                <w:szCs w:val="21"/>
                <w:lang w:eastAsia="zh-CN"/>
              </w:rPr>
            </w:pPr>
          </w:p>
        </w:tc>
        <w:tc>
          <w:tcPr>
            <w:tcW w:w="912" w:type="dxa"/>
            <w:vMerge w:val="continue"/>
            <w:tcBorders>
              <w:tl2br w:val="nil"/>
              <w:tr2bl w:val="nil"/>
            </w:tcBorders>
            <w:noWrap/>
          </w:tcPr>
          <w:p>
            <w:pPr>
              <w:widowControl/>
              <w:spacing w:line="360" w:lineRule="exact"/>
              <w:jc w:val="center"/>
              <w:rPr>
                <w:rFonts w:ascii="仿宋_GB2312" w:hAnsi="仿宋_GB2312" w:eastAsia="仿宋_GB2312" w:cs="仿宋_GB2312"/>
                <w:sz w:val="21"/>
                <w:szCs w:val="21"/>
                <w:lang w:eastAsia="zh-CN"/>
              </w:rPr>
            </w:pPr>
          </w:p>
        </w:tc>
        <w:tc>
          <w:tcPr>
            <w:tcW w:w="1396" w:type="dxa"/>
            <w:vMerge w:val="continue"/>
            <w:tcBorders>
              <w:tl2br w:val="nil"/>
              <w:tr2bl w:val="nil"/>
            </w:tcBorders>
            <w:noWrap/>
            <w:vAlign w:val="center"/>
          </w:tcPr>
          <w:p>
            <w:pPr>
              <w:widowControl/>
              <w:spacing w:line="360" w:lineRule="exact"/>
              <w:jc w:val="center"/>
              <w:rPr>
                <w:rFonts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392" w:type="dxa"/>
            <w:vMerge w:val="continue"/>
            <w:tcBorders>
              <w:tl2br w:val="nil"/>
              <w:tr2bl w:val="nil"/>
            </w:tcBorders>
            <w:noWrap/>
            <w:vAlign w:val="center"/>
          </w:tcPr>
          <w:p>
            <w:pPr>
              <w:widowControl/>
              <w:spacing w:line="360" w:lineRule="exact"/>
              <w:jc w:val="center"/>
              <w:textAlignment w:val="center"/>
              <w:rPr>
                <w:rFonts w:ascii="仿宋_GB2312" w:hAnsi="仿宋_GB2312" w:eastAsia="仿宋_GB2312" w:cs="仿宋_GB2312"/>
                <w:sz w:val="21"/>
                <w:szCs w:val="21"/>
                <w:lang w:eastAsia="zh-CN"/>
              </w:rPr>
            </w:pPr>
          </w:p>
        </w:tc>
        <w:tc>
          <w:tcPr>
            <w:tcW w:w="850" w:type="dxa"/>
            <w:vMerge w:val="continue"/>
            <w:tcBorders>
              <w:tl2br w:val="nil"/>
              <w:tr2bl w:val="nil"/>
            </w:tcBorders>
            <w:noWrap/>
          </w:tcPr>
          <w:p>
            <w:pPr>
              <w:widowControl/>
              <w:spacing w:line="360" w:lineRule="exact"/>
              <w:textAlignment w:val="center"/>
              <w:rPr>
                <w:rFonts w:ascii="仿宋_GB2312" w:hAnsi="仿宋_GB2312" w:eastAsia="仿宋_GB2312" w:cs="仿宋_GB2312"/>
                <w:sz w:val="21"/>
                <w:szCs w:val="21"/>
                <w:lang w:eastAsia="zh-CN"/>
              </w:rPr>
            </w:pP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属捐赠性质的校产须提交捐赠协议，载明捐赠人的姓名、所捐资产的数额、用途和管理方法及相关有效证明</w:t>
            </w:r>
          </w:p>
        </w:tc>
        <w:tc>
          <w:tcPr>
            <w:tcW w:w="7887" w:type="dxa"/>
            <w:vMerge w:val="continue"/>
            <w:tcBorders>
              <w:tl2br w:val="nil"/>
              <w:tr2bl w:val="nil"/>
            </w:tcBorders>
            <w:noWrap/>
          </w:tcPr>
          <w:p>
            <w:pPr>
              <w:widowControl/>
              <w:spacing w:line="360" w:lineRule="exact"/>
              <w:textAlignment w:val="center"/>
              <w:rPr>
                <w:rFonts w:ascii="仿宋_GB2312" w:hAnsi="仿宋_GB2312" w:eastAsia="仿宋_GB2312" w:cs="仿宋_GB2312"/>
                <w:sz w:val="21"/>
                <w:szCs w:val="21"/>
                <w:lang w:eastAsia="zh-CN"/>
              </w:rPr>
            </w:pPr>
          </w:p>
        </w:tc>
        <w:tc>
          <w:tcPr>
            <w:tcW w:w="912" w:type="dxa"/>
            <w:vMerge w:val="continue"/>
            <w:tcBorders>
              <w:tl2br w:val="nil"/>
              <w:tr2bl w:val="nil"/>
            </w:tcBorders>
            <w:noWrap/>
          </w:tcPr>
          <w:p>
            <w:pPr>
              <w:widowControl/>
              <w:spacing w:line="360" w:lineRule="exact"/>
              <w:jc w:val="center"/>
              <w:rPr>
                <w:rFonts w:ascii="仿宋_GB2312" w:hAnsi="仿宋_GB2312" w:eastAsia="仿宋_GB2312" w:cs="仿宋_GB2312"/>
                <w:sz w:val="21"/>
                <w:szCs w:val="21"/>
                <w:lang w:eastAsia="zh-CN"/>
              </w:rPr>
            </w:pPr>
          </w:p>
        </w:tc>
        <w:tc>
          <w:tcPr>
            <w:tcW w:w="1396" w:type="dxa"/>
            <w:vMerge w:val="continue"/>
            <w:tcBorders>
              <w:tl2br w:val="nil"/>
              <w:tr2bl w:val="nil"/>
            </w:tcBorders>
            <w:noWrap/>
            <w:vAlign w:val="center"/>
          </w:tcPr>
          <w:p>
            <w:pPr>
              <w:widowControl/>
              <w:spacing w:line="360" w:lineRule="exact"/>
              <w:jc w:val="center"/>
              <w:rPr>
                <w:rFonts w:ascii="仿宋_GB2312" w:hAnsi="仿宋_GB2312" w:eastAsia="仿宋_GB2312" w:cs="仿宋_GB231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392" w:type="dxa"/>
            <w:vMerge w:val="restart"/>
            <w:tcBorders>
              <w:tl2br w:val="nil"/>
              <w:tr2bl w:val="nil"/>
            </w:tcBorders>
            <w:noWrap/>
            <w:vAlign w:val="center"/>
          </w:tcPr>
          <w:p>
            <w:pPr>
              <w:widowControl/>
              <w:spacing w:line="360" w:lineRule="exact"/>
              <w:jc w:val="center"/>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w:t>
            </w:r>
          </w:p>
        </w:tc>
        <w:tc>
          <w:tcPr>
            <w:tcW w:w="850" w:type="dxa"/>
            <w:vMerge w:val="restart"/>
            <w:tcBorders>
              <w:tl2br w:val="nil"/>
              <w:tr2bl w:val="nil"/>
            </w:tcBorders>
            <w:noWrap/>
            <w:vAlign w:val="center"/>
          </w:tcPr>
          <w:p>
            <w:pPr>
              <w:widowControl/>
              <w:spacing w:line="360" w:lineRule="exact"/>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设立人才中介服务机构及其业务范围审批</w:t>
            </w: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营业执照或者《企业名称预先核准通知书》复印件一份</w:t>
            </w:r>
          </w:p>
        </w:tc>
        <w:tc>
          <w:tcPr>
            <w:tcW w:w="7887" w:type="dxa"/>
            <w:vMerge w:val="restart"/>
            <w:tcBorders>
              <w:tl2br w:val="nil"/>
              <w:tr2bl w:val="nil"/>
            </w:tcBorders>
            <w:noWrap/>
            <w:vAlign w:val="center"/>
          </w:tcPr>
          <w:p>
            <w:pPr>
              <w:widowControl/>
              <w:spacing w:line="360" w:lineRule="exact"/>
              <w:jc w:val="both"/>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《国务院关于深化“证照分离”改革进一步激发市场主体发展活力的通知》(国发[2021]7号)</w:t>
            </w:r>
          </w:p>
          <w:p>
            <w:pPr>
              <w:widowControl/>
              <w:spacing w:line="360" w:lineRule="exact"/>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中华人民共和国就业促进法》（2007年8月30日主席令第70号公布，2015年4月24日主席令第24号予以修正）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widowControl/>
              <w:spacing w:line="360" w:lineRule="exact"/>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设立职业中介机构应当在工商行政管理部门办理登记后，向劳动行政部门申请行政许可。</w:t>
            </w:r>
          </w:p>
          <w:p>
            <w:pPr>
              <w:widowControl/>
              <w:spacing w:line="360" w:lineRule="exact"/>
              <w:textAlignment w:val="center"/>
              <w:rPr>
                <w:rFonts w:ascii="仿宋_GB2312" w:hAnsi="仿宋_GB2312" w:eastAsia="仿宋_GB2312" w:cs="仿宋_GB2312"/>
                <w:kern w:val="2"/>
                <w:sz w:val="21"/>
                <w:szCs w:val="21"/>
                <w:lang w:eastAsia="zh-CN" w:bidi="ar-SA"/>
              </w:rPr>
            </w:pPr>
            <w:r>
              <w:rPr>
                <w:rFonts w:hint="eastAsia" w:ascii="仿宋_GB2312" w:hAnsi="仿宋_GB2312" w:eastAsia="仿宋_GB2312" w:cs="仿宋_GB2312"/>
                <w:sz w:val="21"/>
                <w:szCs w:val="21"/>
                <w:lang w:eastAsia="zh-CN"/>
              </w:rPr>
              <w:t>未经依法许可和登记的机构，不得从事职业中介活动。国家对外商投资职业中介机构和向劳动者提供境外就业服务的职业中介机构另有规定的，依照其规定。《陕西省人民政府关于印发深化“证照分离”改革全覆盖实施方案的通知》（陕政发〔2021〕10号）</w:t>
            </w:r>
          </w:p>
        </w:tc>
        <w:tc>
          <w:tcPr>
            <w:tcW w:w="912" w:type="dxa"/>
            <w:vMerge w:val="restart"/>
            <w:tcBorders>
              <w:tl2br w:val="nil"/>
              <w:tr2bl w:val="nil"/>
            </w:tcBorders>
            <w:noWrap/>
            <w:vAlign w:val="center"/>
          </w:tcPr>
          <w:p>
            <w:pPr>
              <w:widowControl/>
              <w:spacing w:line="360" w:lineRule="exact"/>
              <w:jc w:val="center"/>
              <w:rPr>
                <w:rFonts w:hint="eastAsia" w:ascii="仿宋_GB2312" w:hAnsi="仿宋_GB2312" w:cs="仿宋_GB2312"/>
                <w:sz w:val="21"/>
                <w:szCs w:val="21"/>
                <w:lang w:eastAsia="zh-CN"/>
              </w:rPr>
            </w:pPr>
            <w:r>
              <w:rPr>
                <w:rFonts w:hint="eastAsia" w:ascii="仿宋_GB2312" w:hAnsi="仿宋_GB2312" w:cs="仿宋_GB2312"/>
                <w:sz w:val="21"/>
                <w:szCs w:val="21"/>
                <w:lang w:eastAsia="zh-CN"/>
              </w:rPr>
              <w:t>汉中市</w:t>
            </w:r>
          </w:p>
          <w:p>
            <w:pPr>
              <w:widowControl/>
              <w:spacing w:line="360" w:lineRule="exact"/>
              <w:jc w:val="center"/>
              <w:rPr>
                <w:rFonts w:ascii="仿宋_GB2312" w:hAnsi="仿宋_GB2312" w:eastAsia="仿宋_GB2312" w:cs="仿宋_GB2312"/>
                <w:kern w:val="2"/>
                <w:sz w:val="21"/>
                <w:szCs w:val="21"/>
                <w:lang w:eastAsia="zh-CN" w:bidi="ar-SA"/>
              </w:rPr>
            </w:pPr>
            <w:r>
              <w:rPr>
                <w:rFonts w:hint="eastAsia" w:ascii="仿宋_GB2312" w:hAnsi="仿宋_GB2312" w:cs="仿宋_GB2312"/>
                <w:sz w:val="21"/>
                <w:szCs w:val="21"/>
                <w:lang w:eastAsia="zh-CN"/>
              </w:rPr>
              <w:t>南郑区</w:t>
            </w:r>
          </w:p>
        </w:tc>
        <w:tc>
          <w:tcPr>
            <w:tcW w:w="1396" w:type="dxa"/>
            <w:vMerge w:val="restart"/>
            <w:tcBorders>
              <w:tl2br w:val="nil"/>
              <w:tr2bl w:val="nil"/>
            </w:tcBorders>
            <w:noWrap/>
            <w:vAlign w:val="center"/>
          </w:tcPr>
          <w:p>
            <w:pPr>
              <w:widowControl/>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区行政</w:t>
            </w:r>
          </w:p>
          <w:p>
            <w:pPr>
              <w:widowControl/>
              <w:spacing w:line="3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392" w:type="dxa"/>
            <w:vMerge w:val="continue"/>
            <w:tcBorders>
              <w:tl2br w:val="nil"/>
              <w:tr2bl w:val="nil"/>
            </w:tcBorders>
            <w:noWrap/>
            <w:vAlign w:val="center"/>
          </w:tcPr>
          <w:p>
            <w:pPr>
              <w:widowControl/>
              <w:spacing w:line="360" w:lineRule="exact"/>
              <w:jc w:val="center"/>
              <w:textAlignment w:val="center"/>
              <w:rPr>
                <w:rFonts w:eastAsia="宋体"/>
                <w:sz w:val="21"/>
                <w:szCs w:val="21"/>
                <w:lang w:eastAsia="zh-CN"/>
              </w:rPr>
            </w:pPr>
          </w:p>
        </w:tc>
        <w:tc>
          <w:tcPr>
            <w:tcW w:w="850" w:type="dxa"/>
            <w:vMerge w:val="continue"/>
            <w:tcBorders>
              <w:tl2br w:val="nil"/>
              <w:tr2bl w:val="nil"/>
            </w:tcBorders>
            <w:noWrap/>
          </w:tcPr>
          <w:p>
            <w:pPr>
              <w:widowControl/>
              <w:spacing w:line="360" w:lineRule="exact"/>
              <w:textAlignment w:val="center"/>
              <w:rPr>
                <w:rFonts w:eastAsia="宋体"/>
                <w:sz w:val="21"/>
                <w:szCs w:val="21"/>
                <w:lang w:eastAsia="zh-CN"/>
              </w:rPr>
            </w:pP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经营场所的使用证明</w:t>
            </w:r>
          </w:p>
        </w:tc>
        <w:tc>
          <w:tcPr>
            <w:tcW w:w="7887" w:type="dxa"/>
            <w:vMerge w:val="continue"/>
            <w:tcBorders>
              <w:tl2br w:val="nil"/>
              <w:tr2bl w:val="nil"/>
            </w:tcBorders>
            <w:noWrap/>
          </w:tcPr>
          <w:p>
            <w:pPr>
              <w:widowControl/>
              <w:spacing w:line="360" w:lineRule="exact"/>
              <w:textAlignment w:val="center"/>
              <w:rPr>
                <w:rFonts w:eastAsia="宋体"/>
                <w:sz w:val="21"/>
                <w:szCs w:val="21"/>
              </w:rPr>
            </w:pPr>
          </w:p>
        </w:tc>
        <w:tc>
          <w:tcPr>
            <w:tcW w:w="912" w:type="dxa"/>
            <w:vMerge w:val="continue"/>
            <w:tcBorders>
              <w:tl2br w:val="nil"/>
              <w:tr2bl w:val="nil"/>
            </w:tcBorders>
            <w:noWrap/>
          </w:tcPr>
          <w:p>
            <w:pPr>
              <w:widowControl/>
              <w:spacing w:line="360" w:lineRule="exact"/>
              <w:jc w:val="center"/>
              <w:rPr>
                <w:rFonts w:eastAsia="宋体"/>
                <w:sz w:val="21"/>
                <w:szCs w:val="21"/>
              </w:rPr>
            </w:pPr>
          </w:p>
        </w:tc>
        <w:tc>
          <w:tcPr>
            <w:tcW w:w="1396" w:type="dxa"/>
            <w:vMerge w:val="continue"/>
            <w:tcBorders>
              <w:tl2br w:val="nil"/>
              <w:tr2bl w:val="nil"/>
            </w:tcBorders>
            <w:noWrap/>
          </w:tcPr>
          <w:p>
            <w:pPr>
              <w:widowControl/>
              <w:spacing w:line="360" w:lineRule="exact"/>
              <w:jc w:val="center"/>
              <w:rPr>
                <w:rFonts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392" w:type="dxa"/>
            <w:vMerge w:val="continue"/>
            <w:tcBorders>
              <w:tl2br w:val="nil"/>
              <w:tr2bl w:val="nil"/>
            </w:tcBorders>
            <w:noWrap/>
            <w:vAlign w:val="center"/>
          </w:tcPr>
          <w:p>
            <w:pPr>
              <w:widowControl/>
              <w:spacing w:line="360" w:lineRule="exact"/>
              <w:jc w:val="center"/>
              <w:textAlignment w:val="center"/>
              <w:rPr>
                <w:rFonts w:eastAsia="宋体"/>
                <w:sz w:val="21"/>
                <w:szCs w:val="21"/>
                <w:lang w:eastAsia="zh-CN"/>
              </w:rPr>
            </w:pPr>
          </w:p>
        </w:tc>
        <w:tc>
          <w:tcPr>
            <w:tcW w:w="850" w:type="dxa"/>
            <w:vMerge w:val="continue"/>
            <w:tcBorders>
              <w:tl2br w:val="nil"/>
              <w:tr2bl w:val="nil"/>
            </w:tcBorders>
            <w:noWrap/>
          </w:tcPr>
          <w:p>
            <w:pPr>
              <w:widowControl/>
              <w:spacing w:line="360" w:lineRule="exact"/>
              <w:textAlignment w:val="center"/>
              <w:rPr>
                <w:rFonts w:eastAsia="宋体"/>
                <w:sz w:val="21"/>
                <w:szCs w:val="21"/>
                <w:lang w:eastAsia="zh-CN"/>
              </w:rPr>
            </w:pPr>
          </w:p>
        </w:tc>
        <w:tc>
          <w:tcPr>
            <w:tcW w:w="3686" w:type="dxa"/>
            <w:tcBorders>
              <w:tl2br w:val="nil"/>
              <w:tr2bl w:val="nil"/>
            </w:tcBorders>
            <w:noWrap/>
            <w:vAlign w:val="center"/>
          </w:tcPr>
          <w:p>
            <w:pPr>
              <w:widowControl/>
              <w:spacing w:line="360" w:lineRule="exact"/>
              <w:textAlignment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从业人员资质证明</w:t>
            </w:r>
          </w:p>
        </w:tc>
        <w:tc>
          <w:tcPr>
            <w:tcW w:w="7887" w:type="dxa"/>
            <w:vMerge w:val="continue"/>
            <w:tcBorders>
              <w:tl2br w:val="nil"/>
              <w:tr2bl w:val="nil"/>
            </w:tcBorders>
            <w:noWrap/>
          </w:tcPr>
          <w:p>
            <w:pPr>
              <w:widowControl/>
              <w:spacing w:line="360" w:lineRule="exact"/>
              <w:textAlignment w:val="center"/>
              <w:rPr>
                <w:rFonts w:eastAsia="宋体"/>
                <w:sz w:val="21"/>
                <w:szCs w:val="21"/>
              </w:rPr>
            </w:pPr>
          </w:p>
        </w:tc>
        <w:tc>
          <w:tcPr>
            <w:tcW w:w="912" w:type="dxa"/>
            <w:vMerge w:val="continue"/>
            <w:tcBorders>
              <w:tl2br w:val="nil"/>
              <w:tr2bl w:val="nil"/>
            </w:tcBorders>
            <w:noWrap/>
          </w:tcPr>
          <w:p>
            <w:pPr>
              <w:widowControl/>
              <w:spacing w:line="360" w:lineRule="exact"/>
              <w:jc w:val="center"/>
              <w:rPr>
                <w:rFonts w:eastAsia="宋体"/>
                <w:sz w:val="21"/>
                <w:szCs w:val="21"/>
              </w:rPr>
            </w:pPr>
          </w:p>
        </w:tc>
        <w:tc>
          <w:tcPr>
            <w:tcW w:w="1396" w:type="dxa"/>
            <w:vMerge w:val="continue"/>
            <w:tcBorders>
              <w:tl2br w:val="nil"/>
              <w:tr2bl w:val="nil"/>
            </w:tcBorders>
            <w:noWrap/>
          </w:tcPr>
          <w:p>
            <w:pPr>
              <w:widowControl/>
              <w:spacing w:line="360" w:lineRule="exact"/>
              <w:jc w:val="center"/>
              <w:rPr>
                <w:rFonts w:eastAsia="宋体"/>
                <w:sz w:val="21"/>
                <w:szCs w:val="21"/>
              </w:rPr>
            </w:pPr>
          </w:p>
        </w:tc>
      </w:tr>
    </w:tbl>
    <w:p>
      <w:pPr>
        <w:pStyle w:val="7"/>
        <w:spacing w:line="240" w:lineRule="auto"/>
        <w:ind w:firstLine="720"/>
        <w:rPr>
          <w:rFonts w:ascii="仿宋_GB2312" w:hAnsi="仿宋_GB2312" w:eastAsia="仿宋_GB2312" w:cs="仿宋_GB2312"/>
        </w:rPr>
      </w:pPr>
    </w:p>
    <w:p>
      <w:pPr>
        <w:spacing w:line="1" w:lineRule="exact"/>
        <w:rPr>
          <w:rFonts w:ascii="仿宋_GB2312" w:hAnsi="仿宋_GB2312" w:eastAsia="仿宋_GB2312" w:cs="仿宋_GB2312"/>
        </w:rPr>
      </w:pPr>
    </w:p>
    <w:p>
      <w:pPr>
        <w:pStyle w:val="5"/>
        <w:spacing w:after="0"/>
        <w:ind w:firstLine="0"/>
        <w:rPr>
          <w:rFonts w:ascii="仿宋_GB2312" w:hAnsi="仿宋_GB2312" w:eastAsia="仿宋_GB2312" w:cs="仿宋_GB2312"/>
          <w:lang w:eastAsia="zh-CN"/>
        </w:rPr>
        <w:sectPr>
          <w:footerReference r:id="rId5" w:type="first"/>
          <w:footerReference r:id="rId3" w:type="default"/>
          <w:footerReference r:id="rId4" w:type="even"/>
          <w:pgSz w:w="16840" w:h="11900" w:orient="landscape"/>
          <w:pgMar w:top="1536" w:right="785" w:bottom="1452" w:left="1043" w:header="0" w:footer="3" w:gutter="0"/>
          <w:cols w:space="720" w:num="1"/>
          <w:titlePg/>
          <w:docGrid w:linePitch="360" w:charSpace="0"/>
        </w:sectPr>
      </w:pPr>
    </w:p>
    <w:p>
      <w:pPr>
        <w:pStyle w:val="5"/>
        <w:spacing w:after="0"/>
        <w:ind w:firstLine="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附件2：</w:t>
      </w:r>
    </w:p>
    <w:p>
      <w:pPr>
        <w:pStyle w:val="6"/>
        <w:keepNext/>
        <w:keepLines/>
        <w:spacing w:after="0"/>
        <w:rPr>
          <w:rFonts w:ascii="方正小标宋简体" w:hAnsi="方正小标宋简体" w:eastAsia="方正小标宋简体" w:cs="方正小标宋简体"/>
        </w:rPr>
      </w:pPr>
      <w:bookmarkStart w:id="3" w:name="bookmark43"/>
      <w:bookmarkStart w:id="4" w:name="bookmark42"/>
      <w:bookmarkStart w:id="5" w:name="bookmark41"/>
      <w:r>
        <w:rPr>
          <w:rFonts w:hint="eastAsia" w:ascii="方正小标宋简体" w:hAnsi="方正小标宋简体" w:eastAsia="方正小标宋简体" w:cs="方正小标宋简体"/>
          <w:lang w:eastAsia="zh-CN"/>
        </w:rPr>
        <w:t>汉中市南郑区</w:t>
      </w:r>
      <w:r>
        <w:rPr>
          <w:rFonts w:hint="eastAsia" w:ascii="方正小标宋简体" w:hAnsi="方正小标宋简体" w:eastAsia="方正小标宋简体" w:cs="方正小标宋简体"/>
        </w:rPr>
        <w:t>证明事项告知承诺制清单（第二批）调整汇总表</w:t>
      </w:r>
      <w:bookmarkEnd w:id="3"/>
      <w:bookmarkEnd w:id="4"/>
      <w:bookmarkEnd w:id="5"/>
    </w:p>
    <w:tbl>
      <w:tblPr>
        <w:tblStyle w:val="3"/>
        <w:tblpPr w:leftFromText="180" w:rightFromText="180" w:vertAnchor="text" w:tblpXSpec="center" w:tblpY="1"/>
        <w:tblOverlap w:val="never"/>
        <w:tblW w:w="13466" w:type="dxa"/>
        <w:tblInd w:w="0" w:type="dxa"/>
        <w:tblLayout w:type="fixed"/>
        <w:tblCellMar>
          <w:top w:w="0" w:type="dxa"/>
          <w:left w:w="10" w:type="dxa"/>
          <w:bottom w:w="0" w:type="dxa"/>
          <w:right w:w="10" w:type="dxa"/>
        </w:tblCellMar>
      </w:tblPr>
      <w:tblGrid>
        <w:gridCol w:w="680"/>
        <w:gridCol w:w="2010"/>
        <w:gridCol w:w="2477"/>
        <w:gridCol w:w="2786"/>
        <w:gridCol w:w="2563"/>
        <w:gridCol w:w="1831"/>
        <w:gridCol w:w="1119"/>
      </w:tblGrid>
      <w:tr>
        <w:tblPrEx>
          <w:tblCellMar>
            <w:top w:w="0" w:type="dxa"/>
            <w:left w:w="10" w:type="dxa"/>
            <w:bottom w:w="0" w:type="dxa"/>
            <w:right w:w="10" w:type="dxa"/>
          </w:tblCellMar>
        </w:tblPrEx>
        <w:trPr>
          <w:trHeight w:val="937" w:hRule="exact"/>
        </w:trPr>
        <w:tc>
          <w:tcPr>
            <w:tcW w:w="680" w:type="dxa"/>
            <w:tcBorders>
              <w:top w:val="single" w:color="auto" w:sz="4" w:space="0"/>
              <w:left w:val="single" w:color="auto" w:sz="4" w:space="0"/>
            </w:tcBorders>
            <w:shd w:val="clear" w:color="auto" w:fill="FFFFFF"/>
            <w:vAlign w:val="center"/>
          </w:tcPr>
          <w:p>
            <w:pPr>
              <w:pStyle w:val="8"/>
              <w:spacing w:line="240" w:lineRule="auto"/>
              <w:ind w:firstLine="0"/>
              <w:jc w:val="center"/>
              <w:rPr>
                <w:rFonts w:ascii="仿宋_GB2312" w:hAnsi="仿宋_GB2312" w:eastAsia="仿宋_GB2312" w:cs="仿宋_GB2312"/>
                <w:sz w:val="26"/>
                <w:szCs w:val="26"/>
              </w:rPr>
            </w:pPr>
            <w:r>
              <w:rPr>
                <w:rFonts w:hint="eastAsia" w:ascii="仿宋_GB2312" w:hAnsi="仿宋_GB2312" w:eastAsia="仿宋_GB2312" w:cs="仿宋_GB2312"/>
                <w:sz w:val="26"/>
                <w:szCs w:val="26"/>
              </w:rPr>
              <w:t>序号</w:t>
            </w:r>
          </w:p>
        </w:tc>
        <w:tc>
          <w:tcPr>
            <w:tcW w:w="2010" w:type="dxa"/>
            <w:tcBorders>
              <w:top w:val="single" w:color="auto" w:sz="4" w:space="0"/>
              <w:left w:val="single" w:color="auto" w:sz="4" w:space="0"/>
            </w:tcBorders>
            <w:shd w:val="clear" w:color="auto" w:fill="FFFFFF"/>
            <w:vAlign w:val="center"/>
          </w:tcPr>
          <w:p>
            <w:pPr>
              <w:pStyle w:val="8"/>
              <w:spacing w:line="240" w:lineRule="auto"/>
              <w:ind w:firstLine="0"/>
              <w:jc w:val="center"/>
              <w:rPr>
                <w:rFonts w:ascii="仿宋_GB2312" w:hAnsi="仿宋_GB2312" w:eastAsia="仿宋_GB2312" w:cs="仿宋_GB2312"/>
                <w:sz w:val="26"/>
                <w:szCs w:val="26"/>
              </w:rPr>
            </w:pPr>
            <w:r>
              <w:rPr>
                <w:rFonts w:hint="eastAsia" w:ascii="仿宋_GB2312" w:hAnsi="仿宋_GB2312" w:eastAsia="仿宋_GB2312" w:cs="仿宋_GB2312"/>
                <w:sz w:val="26"/>
                <w:szCs w:val="26"/>
              </w:rPr>
              <w:t>政务事项名称</w:t>
            </w:r>
          </w:p>
        </w:tc>
        <w:tc>
          <w:tcPr>
            <w:tcW w:w="2477" w:type="dxa"/>
            <w:tcBorders>
              <w:top w:val="single" w:color="auto" w:sz="4" w:space="0"/>
              <w:left w:val="single" w:color="auto" w:sz="4" w:space="0"/>
            </w:tcBorders>
            <w:shd w:val="clear" w:color="auto" w:fill="FFFFFF"/>
            <w:vAlign w:val="center"/>
          </w:tcPr>
          <w:p>
            <w:pPr>
              <w:pStyle w:val="8"/>
              <w:spacing w:line="360" w:lineRule="exact"/>
              <w:ind w:firstLine="0"/>
              <w:jc w:val="center"/>
              <w:rPr>
                <w:rFonts w:ascii="仿宋_GB2312" w:hAnsi="仿宋_GB2312" w:eastAsia="仿宋_GB2312" w:cs="仿宋_GB2312"/>
                <w:sz w:val="26"/>
                <w:szCs w:val="26"/>
              </w:rPr>
            </w:pPr>
            <w:r>
              <w:rPr>
                <w:rFonts w:hint="eastAsia" w:ascii="仿宋_GB2312" w:hAnsi="仿宋_GB2312" w:eastAsia="仿宋_GB2312" w:cs="仿宋_GB2312"/>
                <w:sz w:val="26"/>
                <w:szCs w:val="26"/>
              </w:rPr>
              <w:t>实行告知承诺制的 证明事项</w:t>
            </w:r>
          </w:p>
        </w:tc>
        <w:tc>
          <w:tcPr>
            <w:tcW w:w="2786" w:type="dxa"/>
            <w:tcBorders>
              <w:top w:val="single" w:color="auto" w:sz="4" w:space="0"/>
              <w:left w:val="single" w:color="auto" w:sz="4" w:space="0"/>
            </w:tcBorders>
            <w:shd w:val="clear" w:color="auto" w:fill="FFFFFF"/>
            <w:vAlign w:val="center"/>
          </w:tcPr>
          <w:p>
            <w:pPr>
              <w:pStyle w:val="8"/>
              <w:spacing w:line="240" w:lineRule="auto"/>
              <w:ind w:firstLine="0"/>
              <w:jc w:val="center"/>
              <w:rPr>
                <w:rFonts w:ascii="仿宋_GB2312" w:hAnsi="仿宋_GB2312" w:eastAsia="仿宋_GB2312" w:cs="仿宋_GB2312"/>
                <w:sz w:val="26"/>
                <w:szCs w:val="26"/>
              </w:rPr>
            </w:pPr>
            <w:r>
              <w:rPr>
                <w:rFonts w:hint="eastAsia" w:ascii="仿宋_GB2312" w:hAnsi="仿宋_GB2312" w:eastAsia="仿宋_GB2312" w:cs="仿宋_GB2312"/>
                <w:sz w:val="26"/>
                <w:szCs w:val="26"/>
              </w:rPr>
              <w:t>证明事项设定依据</w:t>
            </w:r>
          </w:p>
        </w:tc>
        <w:tc>
          <w:tcPr>
            <w:tcW w:w="2563" w:type="dxa"/>
            <w:tcBorders>
              <w:top w:val="single" w:color="auto" w:sz="4" w:space="0"/>
              <w:left w:val="single" w:color="auto" w:sz="4" w:space="0"/>
            </w:tcBorders>
            <w:shd w:val="clear" w:color="auto" w:fill="FFFFFF"/>
            <w:vAlign w:val="center"/>
          </w:tcPr>
          <w:p>
            <w:pPr>
              <w:pStyle w:val="8"/>
              <w:spacing w:line="240" w:lineRule="auto"/>
              <w:ind w:firstLine="0"/>
              <w:jc w:val="center"/>
              <w:rPr>
                <w:rFonts w:ascii="仿宋_GB2312" w:hAnsi="仿宋_GB2312" w:eastAsia="仿宋_GB2312" w:cs="仿宋_GB2312"/>
                <w:sz w:val="26"/>
                <w:szCs w:val="26"/>
              </w:rPr>
            </w:pPr>
            <w:r>
              <w:rPr>
                <w:rFonts w:hint="eastAsia" w:ascii="仿宋_GB2312" w:hAnsi="仿宋_GB2312" w:eastAsia="仿宋_GB2312" w:cs="仿宋_GB2312"/>
                <w:sz w:val="26"/>
                <w:szCs w:val="26"/>
              </w:rPr>
              <w:t>调整类型</w:t>
            </w:r>
          </w:p>
        </w:tc>
        <w:tc>
          <w:tcPr>
            <w:tcW w:w="1831" w:type="dxa"/>
            <w:tcBorders>
              <w:top w:val="single" w:color="auto" w:sz="4" w:space="0"/>
              <w:left w:val="single" w:color="auto" w:sz="4" w:space="0"/>
            </w:tcBorders>
            <w:shd w:val="clear" w:color="auto" w:fill="FFFFFF"/>
            <w:vAlign w:val="center"/>
          </w:tcPr>
          <w:p>
            <w:pPr>
              <w:pStyle w:val="8"/>
              <w:spacing w:line="240" w:lineRule="auto"/>
              <w:ind w:firstLine="0"/>
              <w:jc w:val="center"/>
              <w:rPr>
                <w:rFonts w:ascii="仿宋_GB2312" w:hAnsi="仿宋_GB2312" w:eastAsia="仿宋_GB2312" w:cs="仿宋_GB2312"/>
                <w:sz w:val="26"/>
                <w:szCs w:val="26"/>
              </w:rPr>
            </w:pPr>
            <w:r>
              <w:rPr>
                <w:rFonts w:hint="eastAsia" w:ascii="仿宋_GB2312" w:hAnsi="仿宋_GB2312" w:eastAsia="仿宋_GB2312" w:cs="仿宋_GB2312"/>
                <w:sz w:val="26"/>
                <w:szCs w:val="26"/>
              </w:rPr>
              <w:t>调整理由</w:t>
            </w:r>
          </w:p>
        </w:tc>
        <w:tc>
          <w:tcPr>
            <w:tcW w:w="1119" w:type="dxa"/>
            <w:tcBorders>
              <w:top w:val="single" w:color="auto" w:sz="4" w:space="0"/>
              <w:left w:val="single" w:color="auto" w:sz="4" w:space="0"/>
              <w:right w:val="single" w:color="auto" w:sz="4" w:space="0"/>
            </w:tcBorders>
            <w:shd w:val="clear" w:color="auto" w:fill="FFFFFF"/>
            <w:vAlign w:val="center"/>
          </w:tcPr>
          <w:p>
            <w:pPr>
              <w:pStyle w:val="8"/>
              <w:spacing w:line="240" w:lineRule="auto"/>
              <w:ind w:firstLine="0"/>
              <w:jc w:val="center"/>
              <w:rPr>
                <w:rFonts w:ascii="仿宋_GB2312" w:hAnsi="仿宋_GB2312" w:eastAsia="仿宋_GB2312" w:cs="仿宋_GB2312"/>
                <w:sz w:val="26"/>
                <w:szCs w:val="26"/>
              </w:rPr>
            </w:pPr>
            <w:r>
              <w:rPr>
                <w:rFonts w:hint="eastAsia" w:ascii="仿宋_GB2312" w:hAnsi="仿宋_GB2312" w:eastAsia="仿宋_GB2312" w:cs="仿宋_GB2312"/>
                <w:sz w:val="26"/>
                <w:szCs w:val="26"/>
              </w:rPr>
              <w:t>备注</w:t>
            </w:r>
          </w:p>
        </w:tc>
      </w:tr>
      <w:tr>
        <w:tblPrEx>
          <w:tblCellMar>
            <w:top w:w="0" w:type="dxa"/>
            <w:left w:w="10" w:type="dxa"/>
            <w:bottom w:w="0" w:type="dxa"/>
            <w:right w:w="10" w:type="dxa"/>
          </w:tblCellMar>
        </w:tblPrEx>
        <w:trPr>
          <w:trHeight w:val="2540" w:hRule="exact"/>
        </w:trPr>
        <w:tc>
          <w:tcPr>
            <w:tcW w:w="680" w:type="dxa"/>
            <w:tcBorders>
              <w:top w:val="single" w:color="auto" w:sz="4" w:space="0"/>
              <w:left w:val="single" w:color="auto" w:sz="4" w:space="0"/>
            </w:tcBorders>
            <w:shd w:val="clear" w:color="auto" w:fill="FFFFFF"/>
            <w:vAlign w:val="center"/>
          </w:tcPr>
          <w:p>
            <w:pPr>
              <w:jc w:val="center"/>
              <w:rPr>
                <w:rFonts w:ascii="仿宋_GB2312" w:hAnsi="仿宋_GB2312" w:eastAsia="仿宋_GB2312" w:cs="仿宋_GB2312"/>
                <w:sz w:val="10"/>
                <w:szCs w:val="10"/>
                <w:lang w:eastAsia="zh-CN"/>
              </w:rPr>
            </w:pPr>
            <w:r>
              <w:rPr>
                <w:rFonts w:hint="eastAsia" w:ascii="华文仿宋" w:hAnsi="华文仿宋" w:eastAsia="华文仿宋" w:cs="华文仿宋"/>
                <w:lang w:eastAsia="zh-CN"/>
              </w:rPr>
              <w:t>1</w:t>
            </w:r>
          </w:p>
        </w:tc>
        <w:tc>
          <w:tcPr>
            <w:tcW w:w="2010" w:type="dxa"/>
            <w:tcBorders>
              <w:top w:val="single" w:color="auto" w:sz="4" w:space="0"/>
              <w:left w:val="single" w:color="auto" w:sz="4" w:space="0"/>
            </w:tcBorders>
            <w:shd w:val="clear" w:color="auto" w:fill="FFFFFF"/>
            <w:vAlign w:val="center"/>
          </w:tcPr>
          <w:p>
            <w:pPr>
              <w:spacing w:line="240" w:lineRule="exact"/>
              <w:jc w:val="center"/>
              <w:rPr>
                <w:rFonts w:eastAsia="宋体"/>
                <w:lang w:eastAsia="zh-CN"/>
              </w:rPr>
            </w:pPr>
            <w:r>
              <w:rPr>
                <w:rFonts w:hint="eastAsia" w:ascii="华文仿宋" w:hAnsi="华文仿宋" w:eastAsia="华文仿宋" w:cs="华文仿宋"/>
                <w:lang w:eastAsia="zh-CN"/>
              </w:rPr>
              <w:t>在草原上开展经营性旅游活动审批</w:t>
            </w:r>
          </w:p>
        </w:tc>
        <w:tc>
          <w:tcPr>
            <w:tcW w:w="2477" w:type="dxa"/>
            <w:tcBorders>
              <w:top w:val="single" w:color="auto" w:sz="4" w:space="0"/>
              <w:left w:val="single" w:color="auto" w:sz="4" w:space="0"/>
            </w:tcBorders>
            <w:shd w:val="clear" w:color="auto" w:fill="FFFFFF"/>
            <w:vAlign w:val="center"/>
          </w:tcPr>
          <w:p>
            <w:pPr>
              <w:spacing w:line="240" w:lineRule="exact"/>
              <w:rPr>
                <w:rFonts w:eastAsia="宋体"/>
                <w:lang w:eastAsia="zh-CN"/>
              </w:rPr>
            </w:pPr>
            <w:r>
              <w:rPr>
                <w:rFonts w:hint="eastAsia" w:ascii="华文仿宋" w:hAnsi="华文仿宋" w:eastAsia="华文仿宋" w:cs="华文仿宋"/>
                <w:lang w:eastAsia="zh-CN"/>
              </w:rPr>
              <w:t>申请人身份证明或统一社会信用代码证。草原权属证明。与草原所有权者，使用者或者承包经营者签订的补偿协议。</w:t>
            </w:r>
          </w:p>
        </w:tc>
        <w:tc>
          <w:tcPr>
            <w:tcW w:w="2786" w:type="dxa"/>
            <w:tcBorders>
              <w:top w:val="single" w:color="auto" w:sz="4" w:space="0"/>
              <w:left w:val="single" w:color="auto" w:sz="4" w:space="0"/>
            </w:tcBorders>
            <w:shd w:val="clear" w:color="auto" w:fill="FFFFFF"/>
            <w:vAlign w:val="center"/>
          </w:tcPr>
          <w:p>
            <w:pPr>
              <w:spacing w:line="240" w:lineRule="exact"/>
              <w:jc w:val="center"/>
              <w:rPr>
                <w:rFonts w:eastAsia="宋体"/>
                <w:lang w:eastAsia="zh-CN"/>
              </w:rPr>
            </w:pPr>
            <w:r>
              <w:rPr>
                <w:rFonts w:hint="eastAsia" w:ascii="华文仿宋" w:hAnsi="华文仿宋" w:eastAsia="华文仿宋" w:cs="华文仿宋"/>
                <w:lang w:eastAsia="zh-CN"/>
              </w:rPr>
              <w:t>《中华人民共和国草原法》第五十二条</w:t>
            </w:r>
          </w:p>
        </w:tc>
        <w:tc>
          <w:tcPr>
            <w:tcW w:w="2563" w:type="dxa"/>
            <w:tcBorders>
              <w:top w:val="single" w:color="auto" w:sz="4" w:space="0"/>
              <w:left w:val="single" w:color="auto" w:sz="4" w:space="0"/>
            </w:tcBorders>
            <w:shd w:val="clear" w:color="auto" w:fill="FFFFFF"/>
            <w:vAlign w:val="center"/>
          </w:tcPr>
          <w:p>
            <w:pPr>
              <w:spacing w:line="240" w:lineRule="exact"/>
              <w:jc w:val="center"/>
              <w:rPr>
                <w:rFonts w:eastAsia="宋体"/>
              </w:rPr>
            </w:pPr>
            <w:r>
              <w:rPr>
                <w:rFonts w:hint="eastAsia" w:ascii="华文仿宋" w:hAnsi="华文仿宋" w:eastAsia="华文仿宋" w:cs="华文仿宋"/>
              </w:rPr>
              <w:t>取消</w:t>
            </w:r>
          </w:p>
        </w:tc>
        <w:tc>
          <w:tcPr>
            <w:tcW w:w="1831" w:type="dxa"/>
            <w:tcBorders>
              <w:top w:val="single" w:color="auto" w:sz="4" w:space="0"/>
              <w:left w:val="single" w:color="auto" w:sz="4" w:space="0"/>
            </w:tcBorders>
            <w:shd w:val="clear" w:color="auto" w:fill="FFFFFF"/>
            <w:vAlign w:val="center"/>
          </w:tcPr>
          <w:p>
            <w:pPr>
              <w:spacing w:line="240" w:lineRule="exact"/>
              <w:rPr>
                <w:rFonts w:ascii="华文仿宋" w:hAnsi="华文仿宋" w:eastAsia="华文仿宋" w:cs="华文仿宋"/>
                <w:lang w:eastAsia="zh-CN"/>
              </w:rPr>
            </w:pPr>
            <w:r>
              <w:rPr>
                <w:rFonts w:hint="eastAsia" w:ascii="华文仿宋" w:hAnsi="华文仿宋" w:eastAsia="华文仿宋" w:cs="华文仿宋"/>
                <w:lang w:eastAsia="zh-CN"/>
              </w:rPr>
              <w:t>国务院关于深化“证照分离”改革进一步激发市场主体发展活力的通知（国发〔2021〕7号）</w:t>
            </w:r>
          </w:p>
        </w:tc>
        <w:tc>
          <w:tcPr>
            <w:tcW w:w="1119" w:type="dxa"/>
            <w:tcBorders>
              <w:top w:val="single" w:color="auto" w:sz="4" w:space="0"/>
              <w:left w:val="single" w:color="auto" w:sz="4" w:space="0"/>
              <w:right w:val="single" w:color="auto" w:sz="4" w:space="0"/>
            </w:tcBorders>
            <w:shd w:val="clear" w:color="auto" w:fill="FFFFFF"/>
          </w:tcPr>
          <w:p>
            <w:pPr>
              <w:rPr>
                <w:rFonts w:ascii="仿宋_GB2312" w:hAnsi="仿宋_GB2312" w:eastAsia="仿宋_GB2312" w:cs="仿宋_GB2312"/>
                <w:sz w:val="10"/>
                <w:szCs w:val="10"/>
                <w:lang w:eastAsia="zh-CN"/>
              </w:rPr>
            </w:pPr>
          </w:p>
        </w:tc>
      </w:tr>
      <w:tr>
        <w:tblPrEx>
          <w:tblCellMar>
            <w:top w:w="0" w:type="dxa"/>
            <w:left w:w="10" w:type="dxa"/>
            <w:bottom w:w="0" w:type="dxa"/>
            <w:right w:w="10" w:type="dxa"/>
          </w:tblCellMar>
        </w:tblPrEx>
        <w:trPr>
          <w:trHeight w:val="993" w:hRule="exact"/>
        </w:trPr>
        <w:tc>
          <w:tcPr>
            <w:tcW w:w="680" w:type="dxa"/>
            <w:tcBorders>
              <w:top w:val="single" w:color="auto" w:sz="4" w:space="0"/>
              <w:left w:val="single" w:color="auto" w:sz="4" w:space="0"/>
              <w:bottom w:val="single" w:color="auto" w:sz="4" w:space="0"/>
            </w:tcBorders>
            <w:shd w:val="clear" w:color="auto" w:fill="FFFFFF"/>
          </w:tcPr>
          <w:p>
            <w:pPr>
              <w:rPr>
                <w:rFonts w:ascii="仿宋_GB2312" w:hAnsi="仿宋_GB2312" w:eastAsia="仿宋_GB2312" w:cs="仿宋_GB2312"/>
                <w:sz w:val="10"/>
                <w:szCs w:val="10"/>
                <w:lang w:eastAsia="zh-CN"/>
              </w:rPr>
            </w:pPr>
          </w:p>
        </w:tc>
        <w:tc>
          <w:tcPr>
            <w:tcW w:w="2010" w:type="dxa"/>
            <w:tcBorders>
              <w:top w:val="single" w:color="auto" w:sz="4" w:space="0"/>
              <w:left w:val="single" w:color="auto" w:sz="4" w:space="0"/>
              <w:bottom w:val="single" w:color="auto" w:sz="4" w:space="0"/>
            </w:tcBorders>
            <w:shd w:val="clear" w:color="auto" w:fill="FFFFFF"/>
          </w:tcPr>
          <w:p>
            <w:pPr>
              <w:rPr>
                <w:rFonts w:ascii="仿宋_GB2312" w:hAnsi="仿宋_GB2312" w:eastAsia="仿宋_GB2312" w:cs="仿宋_GB2312"/>
                <w:sz w:val="10"/>
                <w:szCs w:val="10"/>
                <w:lang w:eastAsia="zh-CN"/>
              </w:rPr>
            </w:pPr>
          </w:p>
        </w:tc>
        <w:tc>
          <w:tcPr>
            <w:tcW w:w="2477" w:type="dxa"/>
            <w:tcBorders>
              <w:top w:val="single" w:color="auto" w:sz="4" w:space="0"/>
              <w:left w:val="single" w:color="auto" w:sz="4" w:space="0"/>
              <w:bottom w:val="single" w:color="auto" w:sz="4" w:space="0"/>
            </w:tcBorders>
            <w:shd w:val="clear" w:color="auto" w:fill="FFFFFF"/>
          </w:tcPr>
          <w:p>
            <w:pPr>
              <w:rPr>
                <w:rFonts w:ascii="仿宋_GB2312" w:hAnsi="仿宋_GB2312" w:eastAsia="仿宋_GB2312" w:cs="仿宋_GB2312"/>
                <w:sz w:val="10"/>
                <w:szCs w:val="10"/>
                <w:lang w:eastAsia="zh-CN"/>
              </w:rPr>
            </w:pPr>
          </w:p>
        </w:tc>
        <w:tc>
          <w:tcPr>
            <w:tcW w:w="2786" w:type="dxa"/>
            <w:tcBorders>
              <w:top w:val="single" w:color="auto" w:sz="4" w:space="0"/>
              <w:left w:val="single" w:color="auto" w:sz="4" w:space="0"/>
              <w:bottom w:val="single" w:color="auto" w:sz="4" w:space="0"/>
            </w:tcBorders>
            <w:shd w:val="clear" w:color="auto" w:fill="FFFFFF"/>
          </w:tcPr>
          <w:p>
            <w:pPr>
              <w:rPr>
                <w:rFonts w:ascii="仿宋_GB2312" w:hAnsi="仿宋_GB2312" w:eastAsia="仿宋_GB2312" w:cs="仿宋_GB2312"/>
                <w:sz w:val="10"/>
                <w:szCs w:val="10"/>
                <w:lang w:eastAsia="zh-CN"/>
              </w:rPr>
            </w:pPr>
          </w:p>
        </w:tc>
        <w:tc>
          <w:tcPr>
            <w:tcW w:w="2563" w:type="dxa"/>
            <w:tcBorders>
              <w:top w:val="single" w:color="auto" w:sz="4" w:space="0"/>
              <w:left w:val="single" w:color="auto" w:sz="4" w:space="0"/>
              <w:bottom w:val="single" w:color="auto" w:sz="4" w:space="0"/>
            </w:tcBorders>
            <w:shd w:val="clear" w:color="auto" w:fill="FFFFFF"/>
          </w:tcPr>
          <w:p>
            <w:pPr>
              <w:rPr>
                <w:rFonts w:ascii="仿宋_GB2312" w:hAnsi="仿宋_GB2312" w:eastAsia="仿宋_GB2312" w:cs="仿宋_GB2312"/>
                <w:sz w:val="10"/>
                <w:szCs w:val="10"/>
                <w:lang w:eastAsia="zh-CN"/>
              </w:rPr>
            </w:pPr>
          </w:p>
        </w:tc>
        <w:tc>
          <w:tcPr>
            <w:tcW w:w="1831" w:type="dxa"/>
            <w:tcBorders>
              <w:top w:val="single" w:color="auto" w:sz="4" w:space="0"/>
              <w:left w:val="single" w:color="auto" w:sz="4" w:space="0"/>
              <w:bottom w:val="single" w:color="auto" w:sz="4" w:space="0"/>
            </w:tcBorders>
            <w:shd w:val="clear" w:color="auto" w:fill="FFFFFF"/>
          </w:tcPr>
          <w:p>
            <w:pPr>
              <w:rPr>
                <w:rFonts w:ascii="仿宋_GB2312" w:hAnsi="仿宋_GB2312" w:eastAsia="仿宋_GB2312" w:cs="仿宋_GB2312"/>
                <w:sz w:val="10"/>
                <w:szCs w:val="10"/>
                <w:lang w:eastAsia="zh-CN"/>
              </w:rPr>
            </w:pPr>
          </w:p>
        </w:tc>
        <w:tc>
          <w:tcPr>
            <w:tcW w:w="1119" w:type="dxa"/>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 w:val="10"/>
                <w:szCs w:val="10"/>
                <w:lang w:eastAsia="zh-CN"/>
              </w:rPr>
            </w:pPr>
          </w:p>
        </w:tc>
      </w:tr>
    </w:tbl>
    <w:p>
      <w:pPr>
        <w:spacing w:line="1" w:lineRule="exact"/>
        <w:rPr>
          <w:rFonts w:ascii="仿宋_GB2312" w:hAnsi="仿宋_GB2312" w:eastAsia="仿宋_GB2312" w:cs="仿宋_GB2312"/>
          <w:lang w:eastAsia="zh-CN"/>
        </w:rPr>
      </w:pPr>
    </w:p>
    <w:p>
      <w:pPr>
        <w:rPr>
          <w:lang w:eastAsia="zh-CN"/>
        </w:rPr>
      </w:pPr>
    </w:p>
    <w:sectPr>
      <w:pgSz w:w="16838" w:h="11906" w:orient="landscape"/>
      <w:pgMar w:top="1587" w:right="2098" w:bottom="1474" w:left="19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982345</wp:posOffset>
              </wp:positionH>
              <wp:positionV relativeFrom="page">
                <wp:posOffset>6708775</wp:posOffset>
              </wp:positionV>
              <wp:extent cx="525780" cy="123190"/>
              <wp:effectExtent l="0" t="0" r="0" b="0"/>
              <wp:wrapNone/>
              <wp:docPr id="16" name="Shape 16"/>
              <wp:cNvGraphicFramePr/>
              <a:graphic xmlns:a="http://schemas.openxmlformats.org/drawingml/2006/main">
                <a:graphicData uri="http://schemas.microsoft.com/office/word/2010/wordprocessingShape">
                  <wps:wsp>
                    <wps:cNvSpPr txBox="1"/>
                    <wps:spPr>
                      <a:xfrm>
                        <a:off x="0" y="0"/>
                        <a:ext cx="525780" cy="123190"/>
                      </a:xfrm>
                      <a:prstGeom prst="rect">
                        <a:avLst/>
                      </a:prstGeom>
                      <a:noFill/>
                      <a:ln>
                        <a:noFill/>
                      </a:ln>
                      <a:effectLst/>
                    </wps:spPr>
                    <wps:txbx>
                      <w:txbxContent>
                        <w:p>
                          <w:pPr>
                            <w:pStyle w:val="9"/>
                          </w:pPr>
                          <w:r>
                            <w:rPr>
                              <w:lang w:val="en-US" w:eastAsia="en-US" w:bidi="en-US"/>
                            </w:rPr>
                            <w:t>-</w:t>
                          </w:r>
                          <w:r>
                            <w:fldChar w:fldCharType="begin"/>
                          </w:r>
                          <w:r>
                            <w:instrText xml:space="preserve"> PAGE \* MERGEFORMAT </w:instrText>
                          </w:r>
                          <w:r>
                            <w:fldChar w:fldCharType="separate"/>
                          </w:r>
                          <w:r>
                            <w:rPr>
                              <w:lang w:val="zh-CN" w:eastAsia="zh-CN" w:bidi="zh-CN"/>
                            </w:rPr>
                            <w:t>#</w:t>
                          </w:r>
                          <w:r>
                            <w:rPr>
                              <w:lang w:val="zh-CN" w:eastAsia="zh-CN" w:bidi="zh-CN"/>
                            </w:rPr>
                            <w:fldChar w:fldCharType="end"/>
                          </w:r>
                          <w:r>
                            <w:rPr>
                              <w:lang w:val="en-US" w:eastAsia="en-US" w:bidi="en-US"/>
                            </w:rPr>
                            <w:t>-</w:t>
                          </w:r>
                        </w:p>
                      </w:txbxContent>
                    </wps:txbx>
                    <wps:bodyPr wrap="none" lIns="0" tIns="0" rIns="0" bIns="0">
                      <a:spAutoFit/>
                    </wps:bodyPr>
                  </wps:wsp>
                </a:graphicData>
              </a:graphic>
            </wp:anchor>
          </w:drawing>
        </mc:Choice>
        <mc:Fallback>
          <w:pict>
            <v:shape id="Shape 16" o:spid="_x0000_s1026" o:spt="202" type="#_x0000_t202" style="position:absolute;left:0pt;margin-left:77.35pt;margin-top:528.25pt;height:9.7pt;width:41.4pt;mso-position-horizontal-relative:page;mso-position-vertical-relative:page;mso-wrap-style:none;z-index:-251657216;mso-width-relative:page;mso-height-relative:page;" filled="f" stroked="f" coordsize="21600,21600" o:gfxdata="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dASnB2AAAAA0BAAAPAAAAAAAAAAEAIAAAACIAAABkcnMvZG93bnJldi54bWxQSwEC&#10;FAAUAAAACACHTuJAjwpTTLsBAACXAwAADgAAAAAAAAABACAAAAAnAQAAZHJzL2Uyb0RvYy54bWxQ&#10;SwUGAAAAAAYABgBZAQAAVAUAAAAA&#10;">
              <v:fill on="f" focussize="0,0"/>
              <v:stroke on="f"/>
              <v:imagedata o:title=""/>
              <o:lock v:ext="edit" aspectratio="f"/>
              <v:textbox inset="0mm,0mm,0mm,0mm" style="mso-fit-shape-to-text:t;">
                <w:txbxContent>
                  <w:p>
                    <w:pPr>
                      <w:pStyle w:val="9"/>
                    </w:pPr>
                    <w:r>
                      <w:rPr>
                        <w:lang w:val="en-US" w:eastAsia="en-US" w:bidi="en-US"/>
                      </w:rPr>
                      <w:t>-</w:t>
                    </w:r>
                    <w:r>
                      <w:fldChar w:fldCharType="begin"/>
                    </w:r>
                    <w:r>
                      <w:instrText xml:space="preserve"> PAGE \* MERGEFORMAT </w:instrText>
                    </w:r>
                    <w:r>
                      <w:fldChar w:fldCharType="separate"/>
                    </w:r>
                    <w:r>
                      <w:rPr>
                        <w:lang w:val="zh-CN" w:eastAsia="zh-CN" w:bidi="zh-CN"/>
                      </w:rPr>
                      <w:t>#</w:t>
                    </w:r>
                    <w:r>
                      <w:rPr>
                        <w:lang w:val="zh-CN" w:eastAsia="zh-CN" w:bidi="zh-CN"/>
                      </w:rPr>
                      <w:fldChar w:fldCharType="end"/>
                    </w:r>
                    <w:r>
                      <w:rPr>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M2E3MWU0NzIyZWQ2NWVhNDQyOTMzOWRjNGVlMmEifQ=="/>
  </w:docVars>
  <w:rsids>
    <w:rsidRoot w:val="4E98165C"/>
    <w:rsid w:val="00620D2D"/>
    <w:rsid w:val="00645D57"/>
    <w:rsid w:val="00704E1C"/>
    <w:rsid w:val="007A6898"/>
    <w:rsid w:val="00D8276D"/>
    <w:rsid w:val="00DE69CB"/>
    <w:rsid w:val="00F715C4"/>
    <w:rsid w:val="0FB029A1"/>
    <w:rsid w:val="17197E03"/>
    <w:rsid w:val="1AB02608"/>
    <w:rsid w:val="25DC1024"/>
    <w:rsid w:val="29003BF9"/>
    <w:rsid w:val="292C49EE"/>
    <w:rsid w:val="2F025D4E"/>
    <w:rsid w:val="34C638DE"/>
    <w:rsid w:val="368536A4"/>
    <w:rsid w:val="41601281"/>
    <w:rsid w:val="46C914D8"/>
    <w:rsid w:val="4BC32B39"/>
    <w:rsid w:val="4E98165C"/>
    <w:rsid w:val="5BBB3196"/>
    <w:rsid w:val="6AAC09F7"/>
    <w:rsid w:val="781400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Body text|2"/>
    <w:basedOn w:val="1"/>
    <w:qFormat/>
    <w:uiPriority w:val="0"/>
    <w:pPr>
      <w:spacing w:after="220"/>
      <w:ind w:firstLine="720"/>
    </w:pPr>
    <w:rPr>
      <w:rFonts w:ascii="宋体" w:hAnsi="宋体" w:eastAsia="宋体" w:cs="宋体"/>
      <w:sz w:val="26"/>
      <w:szCs w:val="26"/>
      <w:lang w:val="zh-TW" w:eastAsia="zh-TW" w:bidi="zh-TW"/>
    </w:rPr>
  </w:style>
  <w:style w:type="paragraph" w:customStyle="1" w:styleId="6">
    <w:name w:val="Heading #2|1"/>
    <w:basedOn w:val="1"/>
    <w:qFormat/>
    <w:uiPriority w:val="0"/>
    <w:pPr>
      <w:spacing w:after="290"/>
      <w:jc w:val="center"/>
      <w:outlineLvl w:val="1"/>
    </w:pPr>
    <w:rPr>
      <w:rFonts w:ascii="宋体" w:hAnsi="宋体" w:eastAsia="宋体" w:cs="宋体"/>
      <w:sz w:val="42"/>
      <w:szCs w:val="42"/>
      <w:lang w:val="zh-TW" w:eastAsia="zh-TW" w:bidi="zh-TW"/>
    </w:rPr>
  </w:style>
  <w:style w:type="paragraph" w:customStyle="1" w:styleId="7">
    <w:name w:val="Body text|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8">
    <w:name w:val="Other|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9">
    <w:name w:val="Header or footer|1"/>
    <w:basedOn w:val="1"/>
    <w:qFormat/>
    <w:uiPriority w:val="0"/>
    <w:rPr>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1357</Words>
  <Characters>1405</Characters>
  <Lines>1</Lines>
  <Paragraphs>3</Paragraphs>
  <TotalTime>2</TotalTime>
  <ScaleCrop>false</ScaleCrop>
  <LinksUpToDate>false</LinksUpToDate>
  <CharactersWithSpaces>1411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2023-09-11T06:53:00Z</dcterms:created>
  <dc:creator>湚</dc:creator>
  <cp:lastModifiedBy>111</cp:lastModifiedBy>
  <cp:lastPrinted>2023-09-28T02:50:53Z</cp:lastPrinted>
  <dcterms:modified xsi:type="dcterms:W3CDTF">2023-09-28T02:51:25Z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309E6E3D2DA04376B2C3D279B27C870B_13</vt:lpwstr>
  </property>
</Properties>
</file>