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156" w:beforeLines="50" w:line="360" w:lineRule="auto"/>
        <w:jc w:val="center"/>
        <w:outlineLvl w:val="0"/>
        <w:rPr>
          <w:rFonts w:hint="eastAsia" w:ascii="仿宋" w:hAnsi="仿宋" w:eastAsia="仿宋" w:cs="仿宋"/>
          <w:bCs/>
          <w:kern w:val="0"/>
          <w:sz w:val="40"/>
          <w:szCs w:val="40"/>
          <w:lang w:val="zh-CN"/>
        </w:rPr>
      </w:pPr>
      <w:r>
        <w:rPr>
          <w:rFonts w:hint="eastAsia" w:ascii="仿宋" w:hAnsi="仿宋" w:eastAsia="仿宋" w:cs="仿宋"/>
          <w:bCs/>
          <w:kern w:val="0"/>
          <w:sz w:val="40"/>
          <w:szCs w:val="40"/>
          <w:lang w:val="zh-CN"/>
        </w:rPr>
        <w:t>南郑区烈士陵园改扩建革命老区项目监理服务</w:t>
      </w:r>
    </w:p>
    <w:p>
      <w:pPr>
        <w:numPr>
          <w:numId w:val="0"/>
        </w:numPr>
        <w:spacing w:before="156" w:beforeLines="50" w:line="360" w:lineRule="auto"/>
        <w:jc w:val="center"/>
        <w:outlineLvl w:val="0"/>
        <w:rPr>
          <w:rFonts w:hint="eastAsia" w:ascii="仿宋" w:hAnsi="仿宋" w:eastAsia="仿宋" w:cs="仿宋"/>
          <w:bCs/>
          <w:kern w:val="0"/>
          <w:sz w:val="40"/>
          <w:szCs w:val="40"/>
          <w:lang w:val="zh-CN"/>
        </w:rPr>
      </w:pPr>
      <w:r>
        <w:rPr>
          <w:rFonts w:hint="eastAsia" w:ascii="仿宋" w:hAnsi="仿宋" w:eastAsia="仿宋" w:cs="仿宋"/>
          <w:bCs/>
          <w:kern w:val="0"/>
          <w:sz w:val="40"/>
          <w:szCs w:val="40"/>
          <w:lang w:val="zh-CN"/>
        </w:rPr>
        <w:t>竞争性谈判公告</w:t>
      </w:r>
    </w:p>
    <w:p>
      <w:pPr>
        <w:pStyle w:val="2"/>
        <w:keepNext w:val="0"/>
        <w:keepLines w:val="0"/>
        <w:pageBreakBefore w:val="0"/>
        <w:widowControl/>
        <w:suppressLineNumbers w:val="0"/>
        <w:kinsoku/>
        <w:wordWrap/>
        <w:overflowPunct/>
        <w:topLinePunct w:val="0"/>
        <w:autoSpaceDE/>
        <w:autoSpaceDN/>
        <w:bidi w:val="0"/>
        <w:adjustRightInd/>
        <w:snapToGrid/>
        <w:spacing w:before="300" w:beforeAutospacing="0" w:after="300" w:afterAutospacing="0" w:line="440" w:lineRule="exact"/>
        <w:ind w:left="0" w:right="0" w:firstLine="442" w:firstLineChars="200"/>
        <w:jc w:val="left"/>
        <w:textAlignment w:val="auto"/>
        <w:rPr>
          <w:rFonts w:hint="eastAsia" w:ascii="仿宋" w:hAnsi="仿宋" w:eastAsia="仿宋" w:cs="仿宋"/>
          <w:color w:val="FF0000"/>
        </w:rPr>
      </w:pPr>
      <w:r>
        <w:rPr>
          <w:rFonts w:hint="eastAsia" w:ascii="仿宋" w:hAnsi="仿宋" w:eastAsia="仿宋" w:cs="仿宋"/>
          <w:b/>
          <w:bCs/>
          <w:kern w:val="0"/>
          <w:sz w:val="22"/>
          <w:szCs w:val="22"/>
          <w:lang w:val="en-US" w:eastAsia="zh-CN" w:bidi="ar"/>
        </w:rPr>
        <w:t>南郑区烈士陵园改扩建革命老区项目监理服务采购项目的潜在供应商应在陕西春秋工程项目管理有限公司（汉中市南郑区汉山街道办西大街14号）获取采购文件，并于 2024年03月22日14时30分（北京时间）前提交响应文件。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rPr>
        <w:t>项目编号：CQDL20240315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项目名称：南郑区烈士陵园改扩建革命老区项目监理服务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采购方式：竞争性谈判</w:t>
      </w:r>
    </w:p>
    <w:tbl>
      <w:tblPr>
        <w:tblStyle w:val="3"/>
        <w:tblpPr w:leftFromText="180" w:rightFromText="180" w:vertAnchor="text" w:horzAnchor="page" w:tblpX="1682" w:tblpY="1924"/>
        <w:tblOverlap w:val="never"/>
        <w:tblW w:w="535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2"/>
        <w:gridCol w:w="1180"/>
        <w:gridCol w:w="1962"/>
        <w:gridCol w:w="1064"/>
        <w:gridCol w:w="1145"/>
        <w:gridCol w:w="1581"/>
        <w:gridCol w:w="1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trPr>
        <w:tc>
          <w:tcPr>
            <w:tcW w:w="37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品目号</w:t>
            </w:r>
          </w:p>
        </w:tc>
        <w:tc>
          <w:tcPr>
            <w:tcW w:w="64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品目名称</w:t>
            </w:r>
          </w:p>
        </w:tc>
        <w:tc>
          <w:tcPr>
            <w:tcW w:w="1071"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采购标的</w:t>
            </w:r>
          </w:p>
        </w:tc>
        <w:tc>
          <w:tcPr>
            <w:tcW w:w="581"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数量</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（单位）</w:t>
            </w:r>
          </w:p>
        </w:tc>
        <w:tc>
          <w:tcPr>
            <w:tcW w:w="625"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技术规格、参数及要求</w:t>
            </w:r>
          </w:p>
        </w:tc>
        <w:tc>
          <w:tcPr>
            <w:tcW w:w="863"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品目预算(元)</w:t>
            </w:r>
          </w:p>
        </w:tc>
        <w:tc>
          <w:tcPr>
            <w:tcW w:w="840"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7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1-1</w:t>
            </w:r>
          </w:p>
        </w:tc>
        <w:tc>
          <w:tcPr>
            <w:tcW w:w="644"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工程监理服务</w:t>
            </w:r>
          </w:p>
        </w:tc>
        <w:tc>
          <w:tcPr>
            <w:tcW w:w="1071"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南郑区烈士陵园改扩建革命老区项目监理服务</w:t>
            </w:r>
          </w:p>
        </w:tc>
        <w:tc>
          <w:tcPr>
            <w:tcW w:w="581"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1(项)</w:t>
            </w:r>
          </w:p>
        </w:tc>
        <w:tc>
          <w:tcPr>
            <w:tcW w:w="625"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详见采购文件</w:t>
            </w:r>
          </w:p>
        </w:tc>
        <w:tc>
          <w:tcPr>
            <w:tcW w:w="863"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200000.00</w:t>
            </w:r>
          </w:p>
        </w:tc>
        <w:tc>
          <w:tcPr>
            <w:tcW w:w="840"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预算金额：200000.00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采购需求：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合同包1(南郑区烈士陵园改扩建革命老区项目监理服务):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合同包预算金额：</w:t>
      </w:r>
      <w:r>
        <w:rPr>
          <w:rFonts w:hint="eastAsia" w:ascii="仿宋" w:hAnsi="仿宋" w:eastAsia="仿宋" w:cs="仿宋"/>
          <w:sz w:val="24"/>
          <w:szCs w:val="24"/>
          <w:lang w:val="en-US" w:eastAsia="zh-CN"/>
        </w:rPr>
        <w:t>200000.00</w:t>
      </w:r>
      <w:r>
        <w:rPr>
          <w:rFonts w:hint="eastAsia" w:ascii="仿宋" w:hAnsi="仿宋" w:eastAsia="仿宋" w:cs="仿宋"/>
          <w:sz w:val="24"/>
          <w:szCs w:val="24"/>
        </w:rPr>
        <w:t>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本合同包不接受联合体投标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合同履行期限：无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合同包1(南郑区烈士陵园改扩建革命老区项目监理服务)落实政府采购政策需满足的资格要求如下: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政府采购促进中小企业发展管理办法》的通知--财库〔2020〕46号；（2）《财政部司法部关于政府采购支持监狱企业发展有关问题的通知》财库〔2014〕68号；（3）《财政部发展改革委生态环境部市场监管总局关于调整优化节能产品环境标志产品政府采购执行机制的通知》--财库〔2019〕9号；（4）《节能产品政府采购实施意见》--财库〔2004〕185号；（5）《环境标志产品政府采购实施的意见》--财库〔2006〕90号；《财政部环保总局关于环境标志产品政府采购实施的意见》(财库〔2006〕180号)；（6）《关于促进残疾人就业政府采购政策的通知》--财库〔2017〕141号；（7）陕西省财政厅</w:t>
      </w:r>
      <w:bookmarkStart w:id="0" w:name="_GoBack"/>
      <w:bookmarkEnd w:id="0"/>
      <w:r>
        <w:rPr>
          <w:rFonts w:hint="eastAsia" w:ascii="仿宋" w:hAnsi="仿宋" w:eastAsia="仿宋" w:cs="仿宋"/>
          <w:sz w:val="24"/>
          <w:szCs w:val="24"/>
        </w:rPr>
        <w:t>关于印发《陕西省中小企业政府采购信用融资办法》--陕财办采〔2018〕23号；（8）《国务院办公厅关于建立政府强制采购节能产品制度的通知》--国办发〔2007〕51号；（9）《财政部 国务院扶贫办关于运用政府采购政策支持脱贫攻坚的通知》--（财库〔2019〕27号）；（10）《财政部农业农村部国家乡村振兴局关于运用政府采购政策支持乡村产业振兴的通知》（财库〔2021〕19号）；（11）陕西省财政厅关于进一步加强政府绿色采购有关问题的通知--陕财办采〔2021〕29号；（12）《陕西省财政厅关于加快推进我省中小企业政府采购信用融资工作的通知》（陕财办采〔2020〕15号）；（13）如有最新颁布的政府采购政策。本项目专门面向中小企业采购，供应商应为中型及以下规模企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合同包1(南郑区烈士陵园改扩建革命老区项目监理服务)特定资格要求如下:</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供应商应为合法注册的企业法人、事业法人或其他组织。企业法人应提供合法有效的标识有统一社会信用代码的营业执照；事业法人应提供事业单位法人证书；其他组织应提供合法登记证明文件；</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（2）供应商应授权合法的人员参加投标全过程，其中法定代表人直接参加投标的，须出具法人身份证明及法人身份证，并与营业执照上信息一致。法定代表授权委托人参加投标的，须出具法定代表授权委托书；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（3）供应商应具备具备工程监理综合类资质甲级资质或房屋建筑工程监理乙级及以上资质。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（4）供应商拟派项目总监理工程师应具备房屋建筑工程专业注册监理工程师执业资格，且未担任其他在建工程项目的总监理工程师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w:t>
      </w:r>
      <w:r>
        <w:rPr>
          <w:rFonts w:hint="eastAsia" w:ascii="仿宋" w:hAnsi="仿宋" w:eastAsia="仿宋" w:cs="仿宋"/>
          <w:sz w:val="24"/>
          <w:szCs w:val="24"/>
        </w:rPr>
        <w:t>供应商应具有良好的财务状况：提供具有财务审计资质单位出具的202</w:t>
      </w:r>
      <w:r>
        <w:rPr>
          <w:rFonts w:hint="eastAsia" w:ascii="仿宋" w:hAnsi="仿宋" w:eastAsia="仿宋" w:cs="仿宋"/>
          <w:sz w:val="24"/>
          <w:szCs w:val="24"/>
          <w:lang w:val="en-US" w:eastAsia="zh-CN"/>
        </w:rPr>
        <w:t>3</w:t>
      </w:r>
      <w:r>
        <w:rPr>
          <w:rFonts w:hint="eastAsia" w:ascii="仿宋" w:hAnsi="仿宋" w:eastAsia="仿宋" w:cs="仿宋"/>
          <w:sz w:val="24"/>
          <w:szCs w:val="24"/>
        </w:rPr>
        <w:t>年度财务审计报告或开标前六个月内其基本账户银行出具的资信证明或政府采购信用担保机构出具的投标担保函；</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）供应商应具有依法缴纳税收和社会保障资金的良好记录：提供开标截止时间前六个月内任意一个月的完税证明及社保缴纳证明（若为依法免税或免缴的供应商应提供相关证明文件）；</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val="en-US" w:eastAsia="zh-CN"/>
        </w:rPr>
        <w:t>7</w:t>
      </w:r>
      <w:r>
        <w:rPr>
          <w:rFonts w:hint="eastAsia" w:ascii="仿宋" w:hAnsi="仿宋" w:eastAsia="仿宋" w:cs="仿宋"/>
          <w:sz w:val="24"/>
          <w:szCs w:val="24"/>
        </w:rPr>
        <w:t>）供应商应出具参加本次投标前三年内，在经营活动中没有重大违法记录的书面声明；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）本项目为专门面向中小企业项目，供应商应提供中小企业声明函。</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val="en-US" w:eastAsia="zh-CN"/>
        </w:rPr>
        <w:t>9</w:t>
      </w:r>
      <w:r>
        <w:rPr>
          <w:rFonts w:hint="eastAsia" w:ascii="仿宋" w:hAnsi="仿宋" w:eastAsia="仿宋" w:cs="仿宋"/>
          <w:sz w:val="24"/>
          <w:szCs w:val="24"/>
        </w:rPr>
        <w:t>）本项目不接受联合体参与谈判。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三、获取采购文件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时间： 2024年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18</w:t>
      </w:r>
      <w:r>
        <w:rPr>
          <w:rFonts w:hint="eastAsia" w:ascii="仿宋" w:hAnsi="仿宋" w:eastAsia="仿宋" w:cs="仿宋"/>
          <w:sz w:val="24"/>
          <w:szCs w:val="24"/>
        </w:rPr>
        <w:t>日至2024年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20</w:t>
      </w:r>
      <w:r>
        <w:rPr>
          <w:rFonts w:hint="eastAsia" w:ascii="仿宋" w:hAnsi="仿宋" w:eastAsia="仿宋" w:cs="仿宋"/>
          <w:sz w:val="24"/>
          <w:szCs w:val="24"/>
        </w:rPr>
        <w:t>日，每天上午08:00:00至12:00:00，下午12:00:00至18:00:00（北京时间）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途径：陕西春秋工程项目管理有限公司（汉中市南郑区汉山街道办事处西大街14号）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方式：现场获取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售价：300元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四、响应文件提交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截止时间：2024年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22</w:t>
      </w:r>
      <w:r>
        <w:rPr>
          <w:rFonts w:hint="eastAsia" w:ascii="仿宋" w:hAnsi="仿宋" w:eastAsia="仿宋" w:cs="仿宋"/>
          <w:sz w:val="24"/>
          <w:szCs w:val="24"/>
        </w:rPr>
        <w:t>日</w:t>
      </w:r>
      <w:r>
        <w:rPr>
          <w:rFonts w:hint="eastAsia" w:ascii="仿宋" w:hAnsi="仿宋" w:eastAsia="仿宋" w:cs="仿宋"/>
          <w:sz w:val="24"/>
          <w:szCs w:val="24"/>
          <w:lang w:val="en-US" w:eastAsia="zh-CN"/>
        </w:rPr>
        <w:t>14</w:t>
      </w:r>
      <w:r>
        <w:rPr>
          <w:rFonts w:hint="eastAsia" w:ascii="仿宋" w:hAnsi="仿宋" w:eastAsia="仿宋" w:cs="仿宋"/>
          <w:sz w:val="24"/>
          <w:szCs w:val="24"/>
        </w:rPr>
        <w:t>时</w:t>
      </w:r>
      <w:r>
        <w:rPr>
          <w:rFonts w:hint="eastAsia" w:ascii="仿宋" w:hAnsi="仿宋" w:eastAsia="仿宋" w:cs="仿宋"/>
          <w:sz w:val="24"/>
          <w:szCs w:val="24"/>
          <w:lang w:val="en-US" w:eastAsia="zh-CN"/>
        </w:rPr>
        <w:t>30</w:t>
      </w:r>
      <w:r>
        <w:rPr>
          <w:rFonts w:hint="eastAsia" w:ascii="仿宋" w:hAnsi="仿宋" w:eastAsia="仿宋" w:cs="仿宋"/>
          <w:sz w:val="24"/>
          <w:szCs w:val="24"/>
        </w:rPr>
        <w:t>分</w:t>
      </w:r>
      <w:r>
        <w:rPr>
          <w:rFonts w:hint="eastAsia" w:ascii="仿宋" w:hAnsi="仿宋" w:eastAsia="仿宋" w:cs="仿宋"/>
          <w:sz w:val="24"/>
          <w:szCs w:val="24"/>
          <w:lang w:val="en-US" w:eastAsia="zh-CN"/>
        </w:rPr>
        <w:t>00</w:t>
      </w:r>
      <w:r>
        <w:rPr>
          <w:rFonts w:hint="eastAsia" w:ascii="仿宋" w:hAnsi="仿宋" w:eastAsia="仿宋" w:cs="仿宋"/>
          <w:sz w:val="24"/>
          <w:szCs w:val="24"/>
        </w:rPr>
        <w:t>秒（北京时间）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地点：陕西春秋工程项目管理有限公司（汉中市南郑区汉山街道办事处西大街14号）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五、开启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时间：2024年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22</w:t>
      </w:r>
      <w:r>
        <w:rPr>
          <w:rFonts w:hint="eastAsia" w:ascii="仿宋" w:hAnsi="仿宋" w:eastAsia="仿宋" w:cs="仿宋"/>
          <w:sz w:val="24"/>
          <w:szCs w:val="24"/>
        </w:rPr>
        <w:t>日</w:t>
      </w:r>
      <w:r>
        <w:rPr>
          <w:rFonts w:hint="eastAsia" w:ascii="仿宋" w:hAnsi="仿宋" w:eastAsia="仿宋" w:cs="仿宋"/>
          <w:sz w:val="24"/>
          <w:szCs w:val="24"/>
          <w:lang w:val="en-US" w:eastAsia="zh-CN"/>
        </w:rPr>
        <w:t>14</w:t>
      </w:r>
      <w:r>
        <w:rPr>
          <w:rFonts w:hint="eastAsia" w:ascii="仿宋" w:hAnsi="仿宋" w:eastAsia="仿宋" w:cs="仿宋"/>
          <w:sz w:val="24"/>
          <w:szCs w:val="24"/>
        </w:rPr>
        <w:t>时</w:t>
      </w:r>
      <w:r>
        <w:rPr>
          <w:rFonts w:hint="eastAsia" w:ascii="仿宋" w:hAnsi="仿宋" w:eastAsia="仿宋" w:cs="仿宋"/>
          <w:sz w:val="24"/>
          <w:szCs w:val="24"/>
          <w:lang w:val="en-US" w:eastAsia="zh-CN"/>
        </w:rPr>
        <w:t>30</w:t>
      </w:r>
      <w:r>
        <w:rPr>
          <w:rFonts w:hint="eastAsia" w:ascii="仿宋" w:hAnsi="仿宋" w:eastAsia="仿宋" w:cs="仿宋"/>
          <w:sz w:val="24"/>
          <w:szCs w:val="24"/>
        </w:rPr>
        <w:t>分</w:t>
      </w:r>
      <w:r>
        <w:rPr>
          <w:rFonts w:hint="eastAsia" w:ascii="仿宋" w:hAnsi="仿宋" w:eastAsia="仿宋" w:cs="仿宋"/>
          <w:sz w:val="24"/>
          <w:szCs w:val="24"/>
          <w:lang w:val="en-US" w:eastAsia="zh-CN"/>
        </w:rPr>
        <w:t>00</w:t>
      </w:r>
      <w:r>
        <w:rPr>
          <w:rFonts w:hint="eastAsia" w:ascii="仿宋" w:hAnsi="仿宋" w:eastAsia="仿宋" w:cs="仿宋"/>
          <w:sz w:val="24"/>
          <w:szCs w:val="24"/>
        </w:rPr>
        <w:t>秒</w:t>
      </w:r>
      <w:r>
        <w:rPr>
          <w:rFonts w:hint="eastAsia" w:ascii="仿宋" w:hAnsi="仿宋" w:eastAsia="仿宋" w:cs="仿宋"/>
          <w:sz w:val="24"/>
          <w:szCs w:val="24"/>
          <w:lang w:eastAsia="zh-CN"/>
        </w:rPr>
        <w:t>（</w:t>
      </w:r>
      <w:r>
        <w:rPr>
          <w:rFonts w:hint="eastAsia" w:ascii="仿宋" w:hAnsi="仿宋" w:eastAsia="仿宋" w:cs="仿宋"/>
          <w:sz w:val="24"/>
          <w:szCs w:val="24"/>
        </w:rPr>
        <w:t>北京时间）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地点：陕西春秋工程项目管理有限公司（汉中市南郑区汉山街道办事处西大街14号）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六、公告期限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自本公告发布之日起3个工作日。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七、其他补充事宜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供应商领取谈判文件时请携带单位介绍信和本人身份证原件及复印件（现场购买，谢绝邮寄）2.请供应商按照陕西省财政厅关于政府采购供应商注册登记有关事项的通知中的要求，通过陕西省政府采购网注册登记加入陕西省政府采购供应商库。3.供应商应当在响应文件递交截止时间前，将相应文件密封送达指定地点，在截止时间后送达的响应文件将被拒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八、对本次招标提出询问，请按以下方式联系。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1.采购人信息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名称：</w:t>
      </w:r>
      <w:r>
        <w:rPr>
          <w:rFonts w:hint="eastAsia" w:ascii="仿宋" w:hAnsi="仿宋" w:eastAsia="仿宋" w:cs="仿宋"/>
          <w:sz w:val="24"/>
          <w:szCs w:val="24"/>
          <w:lang w:val="en-US" w:eastAsia="zh-CN"/>
        </w:rPr>
        <w:t>汉中市南郑区退役军人事务局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rPr>
        <w:t>地址：南郑区</w:t>
      </w:r>
      <w:r>
        <w:rPr>
          <w:rFonts w:hint="eastAsia" w:ascii="仿宋" w:hAnsi="仿宋" w:eastAsia="仿宋" w:cs="仿宋"/>
          <w:sz w:val="24"/>
          <w:szCs w:val="24"/>
          <w:lang w:val="en-US" w:eastAsia="zh-CN"/>
        </w:rPr>
        <w:t>大河坎镇渔营路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联系方式：0916-5372651</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名称：陕西春秋工程项目管理有限公司</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地址：汉中市南郑区汉山街道办事处西大街14号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rPr>
        <w:t>联系方式：</w:t>
      </w:r>
      <w:r>
        <w:rPr>
          <w:rFonts w:hint="eastAsia" w:ascii="仿宋" w:hAnsi="仿宋" w:eastAsia="仿宋" w:cs="仿宋"/>
          <w:sz w:val="24"/>
          <w:szCs w:val="24"/>
          <w:lang w:val="en-US" w:eastAsia="zh-CN"/>
        </w:rPr>
        <w:t>0916-5515799</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3.项目联系方式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项目联系人：林俊成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电话：</w:t>
      </w:r>
      <w:r>
        <w:rPr>
          <w:rFonts w:hint="eastAsia" w:ascii="仿宋" w:hAnsi="仿宋" w:eastAsia="仿宋" w:cs="仿宋"/>
          <w:sz w:val="24"/>
          <w:szCs w:val="24"/>
          <w:lang w:val="en-US" w:eastAsia="zh-CN"/>
        </w:rPr>
        <w:t>0916-5515799</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陕西春秋工程项目管理有限公司</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pPr>
      <w:r>
        <w:rPr>
          <w:rFonts w:hint="eastAsia" w:ascii="仿宋" w:hAnsi="仿宋" w:eastAsia="仿宋" w:cs="仿宋"/>
          <w:sz w:val="24"/>
          <w:szCs w:val="24"/>
        </w:rPr>
        <w:t>202</w:t>
      </w:r>
      <w:r>
        <w:rPr>
          <w:rFonts w:hint="eastAsia" w:ascii="仿宋" w:hAnsi="仿宋" w:eastAsia="仿宋" w:cs="仿宋"/>
          <w:sz w:val="24"/>
          <w:szCs w:val="24"/>
          <w:lang w:val="en-US" w:eastAsia="zh-CN"/>
        </w:rPr>
        <w:t>4</w:t>
      </w:r>
      <w:r>
        <w:rPr>
          <w:rFonts w:hint="eastAsia" w:ascii="仿宋" w:hAnsi="仿宋" w:eastAsia="仿宋" w:cs="仿宋"/>
          <w:sz w:val="24"/>
          <w:szCs w:val="24"/>
        </w:rPr>
        <w:t>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15</w:t>
      </w:r>
      <w:r>
        <w:rPr>
          <w:rFonts w:hint="eastAsia" w:ascii="仿宋" w:hAnsi="仿宋" w:eastAsia="仿宋" w:cs="仿宋"/>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21B27"/>
    <w:multiLevelType w:val="singleLevel"/>
    <w:tmpl w:val="5D121B2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zZGZmZGU1NTU3NWFkMmViYzRjYmM4NWQ5MDY3NTIifQ=="/>
  </w:docVars>
  <w:rsids>
    <w:rsidRoot w:val="4D744AE0"/>
    <w:rsid w:val="4D744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jc w:val="center"/>
      <w:outlineLvl w:val="0"/>
    </w:pPr>
    <w:rPr>
      <w:rFonts w:ascii="黑体" w:eastAsia="黑体"/>
      <w:sz w:val="28"/>
      <w:szCs w:val="20"/>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2024-03-15T03:07:00Z</dcterms:created>
  <dc:creator>林俊成</dc:creator>
  <cp:lastModifiedBy>林俊成</cp:lastModifiedBy>
  <dcterms:modified xsi:type="dcterms:W3CDTF">2024-03-15T03:13:54Z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9F5D6F8F93A64F72B72DD0665AA7D816_11</vt:lpwstr>
  </property>
</Properties>
</file>