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spacing w:before="0" w:beforeAutospacing="0" w:after="0" w:afterAutospacing="0" w:line="580" w:lineRule="exact"/>
        <w:jc w:val="center"/>
        <w:rPr>
          <w:rFonts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rPr>
        <w:t>汉中市南郑区政府信息公开工作报告</w:t>
      </w:r>
    </w:p>
    <w:p>
      <w:pPr>
        <w:pStyle w:val="6"/>
        <w:widowControl/>
        <w:shd w:val="clear"/>
        <w:spacing w:before="0" w:beforeAutospacing="0" w:after="0" w:afterAutospacing="0" w:line="580" w:lineRule="exact"/>
        <w:jc w:val="center"/>
        <w:rPr>
          <w:rFonts w:ascii="宋体" w:hAnsi="宋体" w:eastAsia="方正小标宋简体" w:cs="宋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shd w:val="clear" w:color="auto" w:fill="FFFFFF"/>
        </w:rPr>
        <w:t>（</w:t>
      </w:r>
      <w:r>
        <w:rPr>
          <w:rFonts w:ascii="方正小标宋简体" w:hAnsi="方正小标宋简体" w:eastAsia="方正小标宋简体" w:cs="方正小标宋简体"/>
          <w:b w:val="0"/>
          <w:bCs w:val="0"/>
          <w:color w:val="333333"/>
          <w:sz w:val="44"/>
          <w:szCs w:val="44"/>
          <w:shd w:val="clear" w:color="auto" w:fill="FFFFFF"/>
        </w:rPr>
        <w:t>2022</w:t>
      </w:r>
      <w:r>
        <w:rPr>
          <w:rFonts w:hint="eastAsia" w:ascii="方正小标宋简体" w:hAnsi="方正小标宋简体" w:eastAsia="方正小标宋简体" w:cs="方正小标宋简体"/>
          <w:b w:val="0"/>
          <w:bCs w:val="0"/>
          <w:color w:val="333333"/>
          <w:sz w:val="44"/>
          <w:szCs w:val="44"/>
          <w:shd w:val="clear" w:color="auto" w:fill="FFFFFF"/>
        </w:rPr>
        <w:t>年度）</w:t>
      </w:r>
    </w:p>
    <w:p>
      <w:pPr>
        <w:pStyle w:val="6"/>
        <w:widowControl/>
        <w:shd w:val="clear"/>
        <w:spacing w:before="0" w:beforeAutospacing="0" w:after="0" w:afterAutospacing="0" w:line="580" w:lineRule="exact"/>
        <w:ind w:firstLine="420"/>
        <w:jc w:val="both"/>
        <w:rPr>
          <w:rFonts w:ascii="仿宋_GB2312" w:hAnsi="仿宋_GB2312" w:eastAsia="仿宋_GB2312" w:cs="仿宋_GB2312"/>
          <w:b/>
          <w:bCs/>
          <w:color w:val="333333"/>
          <w:sz w:val="32"/>
          <w:szCs w:val="32"/>
          <w:shd w:val="clear" w:color="auto" w:fill="FFFFFF"/>
        </w:rPr>
      </w:pPr>
    </w:p>
    <w:p>
      <w:pPr>
        <w:pStyle w:val="6"/>
        <w:widowControl/>
        <w:shd w:val="clear"/>
        <w:spacing w:before="0" w:beforeAutospacing="0" w:after="0" w:afterAutospacing="0" w:line="580" w:lineRule="exact"/>
        <w:ind w:firstLine="640" w:firstLineChars="200"/>
        <w:jc w:val="both"/>
        <w:rPr>
          <w:rFonts w:hint="default" w:ascii="仿宋_GB2312" w:hAnsi="仿宋" w:eastAsia="仿宋_GB2312" w:cs="仿宋_GB2312"/>
          <w:i w:val="0"/>
          <w:iCs w:val="0"/>
          <w:caps w:val="0"/>
          <w:color w:val="000000"/>
          <w:spacing w:val="0"/>
          <w:sz w:val="32"/>
          <w:szCs w:val="32"/>
          <w:shd w:val="clear" w:fill="FFFFFF"/>
        </w:rPr>
      </w:pPr>
      <w:r>
        <w:rPr>
          <w:rFonts w:ascii="仿宋_GB2312" w:hAnsi="仿宋" w:eastAsia="仿宋_GB2312" w:cs="仿宋_GB2312"/>
          <w:i w:val="0"/>
          <w:iCs w:val="0"/>
          <w:caps w:val="0"/>
          <w:color w:val="000000"/>
          <w:spacing w:val="0"/>
          <w:sz w:val="32"/>
          <w:szCs w:val="32"/>
          <w:shd w:val="clear" w:fill="FFFFFF"/>
        </w:rPr>
        <w:t>根据</w:t>
      </w:r>
      <w:r>
        <w:rPr>
          <w:rFonts w:hint="default" w:ascii="仿宋_GB2312" w:hAnsi="仿宋" w:eastAsia="仿宋_GB2312" w:cs="仿宋_GB2312"/>
          <w:i w:val="0"/>
          <w:iCs w:val="0"/>
          <w:caps w:val="0"/>
          <w:color w:val="333333"/>
          <w:spacing w:val="0"/>
          <w:sz w:val="32"/>
          <w:szCs w:val="32"/>
          <w:shd w:val="clear" w:fill="FFFFFF"/>
        </w:rPr>
        <w:t>《中华人民共和国政府信息公开条例》（新修订）（以下简称《条例》）有关规定</w:t>
      </w:r>
      <w:r>
        <w:rPr>
          <w:rFonts w:hint="default" w:ascii="仿宋_GB2312" w:hAnsi="仿宋" w:eastAsia="仿宋_GB2312" w:cs="仿宋_GB2312"/>
          <w:i w:val="0"/>
          <w:iCs w:val="0"/>
          <w:caps w:val="0"/>
          <w:color w:val="000000"/>
          <w:spacing w:val="0"/>
          <w:sz w:val="32"/>
          <w:szCs w:val="32"/>
          <w:shd w:val="clear" w:fill="FFFFFF"/>
        </w:rPr>
        <w:t>，现公布</w:t>
      </w:r>
      <w:r>
        <w:rPr>
          <w:rFonts w:hint="eastAsia" w:ascii="仿宋_GB2312" w:hAnsi="仿宋" w:eastAsia="仿宋_GB2312" w:cs="仿宋_GB2312"/>
          <w:i w:val="0"/>
          <w:iCs w:val="0"/>
          <w:caps w:val="0"/>
          <w:color w:val="000000"/>
          <w:spacing w:val="0"/>
          <w:sz w:val="32"/>
          <w:szCs w:val="32"/>
          <w:shd w:val="clear" w:fill="FFFFFF"/>
          <w:lang w:val="en-US" w:eastAsia="zh-CN"/>
        </w:rPr>
        <w:t>汉中市南郑区</w:t>
      </w:r>
      <w:r>
        <w:rPr>
          <w:rFonts w:hint="default" w:ascii="仿宋_GB2312" w:hAnsi="仿宋" w:eastAsia="仿宋_GB2312" w:cs="仿宋_GB2312"/>
          <w:i w:val="0"/>
          <w:iCs w:val="0"/>
          <w:caps w:val="0"/>
          <w:color w:val="000000"/>
          <w:spacing w:val="0"/>
          <w:sz w:val="32"/>
          <w:szCs w:val="32"/>
          <w:shd w:val="clear" w:fill="FFFFFF"/>
        </w:rPr>
        <w:t>人民政府2022年政府信息公开工作年度报告。</w:t>
      </w:r>
    </w:p>
    <w:p>
      <w:pPr>
        <w:pStyle w:val="6"/>
        <w:widowControl/>
        <w:shd w:val="clear"/>
        <w:spacing w:before="0" w:beforeAutospacing="0" w:after="0" w:afterAutospacing="0" w:line="580" w:lineRule="exact"/>
        <w:ind w:firstLine="640" w:firstLineChars="200"/>
        <w:jc w:val="both"/>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一、总体情况</w:t>
      </w:r>
    </w:p>
    <w:p>
      <w:pPr>
        <w:pStyle w:val="6"/>
        <w:widowControl/>
        <w:shd w:val="clear"/>
        <w:spacing w:before="0" w:beforeAutospacing="0" w:after="0" w:afterAutospacing="0" w:line="450" w:lineRule="atLeas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2022年，汉中市南郑区人民政府办公室在做好自身政府信息公开工作的同时，认真履行推进、指导、协调、监督全区政府信息公开工作的职责，持续推进政府信息公开工作。</w:t>
      </w:r>
    </w:p>
    <w:p>
      <w:pPr>
        <w:pStyle w:val="6"/>
        <w:widowControl/>
        <w:spacing w:before="0" w:beforeAutospacing="0" w:after="0" w:afterAutospacing="0" w:line="450" w:lineRule="atLeast"/>
        <w:ind w:firstLine="560"/>
        <w:jc w:val="both"/>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（一）主动公开</w:t>
      </w:r>
    </w:p>
    <w:p>
      <w:pPr>
        <w:pStyle w:val="6"/>
        <w:widowControl/>
        <w:spacing w:before="0" w:beforeAutospacing="0" w:after="0" w:afterAutospacing="0" w:line="450" w:lineRule="atLeast"/>
        <w:ind w:firstLine="56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紧扣党中央、国务院重大决策部署及我省我市重要政策措施落地见效深化政府信息公开，全年共主动公开各类政府信息12680条（包括辖区内所有部门、镇政府（街道））。</w:t>
      </w:r>
      <w:r>
        <w:rPr>
          <w:rFonts w:hint="eastAsia" w:ascii="仿宋_GB2312" w:hAnsi="仿宋_GB2312" w:eastAsia="仿宋_GB2312" w:cs="仿宋_GB2312"/>
          <w:color w:val="auto"/>
          <w:sz w:val="32"/>
          <w:szCs w:val="32"/>
          <w:shd w:val="clear" w:color="auto" w:fill="FFFFFF"/>
        </w:rPr>
        <w:t>政府网站发布各类信息10650条，其中概况类320条，政务动态类7934条，信息公开目录2396条。</w:t>
      </w:r>
    </w:p>
    <w:p>
      <w:pPr>
        <w:pStyle w:val="6"/>
        <w:widowControl/>
        <w:spacing w:before="0" w:beforeAutospacing="0" w:after="0" w:afterAutospacing="0" w:line="450" w:lineRule="atLeast"/>
        <w:ind w:firstLine="560"/>
        <w:jc w:val="both"/>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（二）依申请公开</w:t>
      </w:r>
    </w:p>
    <w:p>
      <w:pPr>
        <w:pStyle w:val="6"/>
        <w:widowControl/>
        <w:spacing w:before="0" w:beforeAutospacing="0" w:after="0" w:afterAutospacing="0" w:line="450" w:lineRule="atLeast"/>
        <w:ind w:firstLine="5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全年收到依申请公开15件，其中网上申请5件，当面申请3件，书面申请7件；予以公开13件，无法提供（本机关不掌握相关政府信息）2件；总体办结率100%。</w:t>
      </w:r>
    </w:p>
    <w:p>
      <w:pPr>
        <w:pStyle w:val="6"/>
        <w:widowControl/>
        <w:spacing w:before="0" w:beforeAutospacing="0" w:after="0" w:afterAutospacing="0" w:line="450" w:lineRule="atLeast"/>
        <w:ind w:firstLine="560"/>
        <w:jc w:val="both"/>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eastAsia="zh-CN"/>
        </w:rPr>
        <w:t>（三）</w:t>
      </w:r>
      <w:r>
        <w:rPr>
          <w:rFonts w:hint="eastAsia" w:ascii="楷体_GB2312" w:hAnsi="楷体_GB2312" w:eastAsia="楷体_GB2312" w:cs="楷体_GB2312"/>
          <w:color w:val="auto"/>
          <w:sz w:val="32"/>
          <w:szCs w:val="32"/>
          <w:shd w:val="clear" w:color="auto" w:fill="FFFFFF"/>
        </w:rPr>
        <w:t>政府信息管理</w:t>
      </w:r>
    </w:p>
    <w:p>
      <w:pPr>
        <w:pStyle w:val="6"/>
        <w:widowControl/>
        <w:spacing w:before="0" w:beforeAutospacing="0" w:after="0" w:afterAutospacing="0" w:line="450" w:lineRule="atLeas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网站进一步推进基层政务公开标准化规范化建设，围绕涉及群众利益、社会普遍关注的30个领域，落实基层政务决策、执行、管理、服务、结果公开。</w:t>
      </w:r>
    </w:p>
    <w:p>
      <w:pPr>
        <w:pStyle w:val="6"/>
        <w:widowControl/>
        <w:spacing w:before="0" w:beforeAutospacing="0" w:after="0" w:afterAutospacing="0" w:line="450" w:lineRule="atLeast"/>
        <w:ind w:firstLine="560"/>
        <w:jc w:val="both"/>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eastAsia="zh-CN"/>
        </w:rPr>
        <w:t>（四）</w:t>
      </w:r>
      <w:r>
        <w:rPr>
          <w:rFonts w:hint="eastAsia" w:ascii="楷体_GB2312" w:hAnsi="楷体_GB2312" w:eastAsia="楷体_GB2312" w:cs="楷体_GB2312"/>
          <w:color w:val="auto"/>
          <w:sz w:val="32"/>
          <w:szCs w:val="32"/>
          <w:shd w:val="clear" w:color="auto" w:fill="FFFFFF"/>
        </w:rPr>
        <w:t>平台建设</w:t>
      </w:r>
    </w:p>
    <w:p>
      <w:pPr>
        <w:pStyle w:val="6"/>
        <w:widowControl/>
        <w:spacing w:before="0" w:beforeAutospacing="0" w:after="0" w:afterAutospacing="0" w:line="450" w:lineRule="atLeas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优化政府网站栏目设置，新建“学习宣传贯彻党的二十大精神”“法治政府示范创建”等栏目，扩大政府信息主动公开的深度和广度。与本级宣传、网信、编制、电信主管和公安等部门建立了协同工作机制并落实到位。</w:t>
      </w:r>
    </w:p>
    <w:p>
      <w:pPr>
        <w:pStyle w:val="6"/>
        <w:widowControl/>
        <w:spacing w:before="0" w:beforeAutospacing="0" w:after="0" w:afterAutospacing="0" w:line="450" w:lineRule="atLeast"/>
        <w:ind w:firstLine="560"/>
        <w:jc w:val="both"/>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eastAsia="zh-CN"/>
        </w:rPr>
        <w:t>（五）</w:t>
      </w:r>
      <w:r>
        <w:rPr>
          <w:rFonts w:hint="eastAsia" w:ascii="楷体_GB2312" w:hAnsi="楷体_GB2312" w:eastAsia="楷体_GB2312" w:cs="楷体_GB2312"/>
          <w:color w:val="auto"/>
          <w:sz w:val="32"/>
          <w:szCs w:val="32"/>
          <w:shd w:val="clear" w:color="auto" w:fill="FFFFFF"/>
        </w:rPr>
        <w:t>监督保障</w:t>
      </w:r>
    </w:p>
    <w:p>
      <w:pPr>
        <w:pStyle w:val="6"/>
        <w:widowControl/>
        <w:spacing w:before="0" w:beforeAutospacing="0" w:after="0" w:afterAutospacing="0" w:line="450" w:lineRule="atLeas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通过全面梳理排查，政府网站与政务新媒体的主管单位均落实了责任，职责分工明确，建立了管理制度并落实了常态化监管机制；对于内容审查、信息发布、安全保障等制度均落实到位；网站和新媒体均按相关要求进行了报备，对于部分信息量小的政务新媒体已做关停处理并及时注销。</w:t>
      </w:r>
    </w:p>
    <w:p>
      <w:pPr>
        <w:pStyle w:val="6"/>
        <w:widowControl/>
        <w:shd w:val="clear"/>
        <w:spacing w:before="0" w:beforeAutospacing="0" w:after="0" w:afterAutospacing="0" w:line="580" w:lineRule="exact"/>
        <w:ind w:firstLine="420"/>
        <w:jc w:val="both"/>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二、主动公开政府信息情况</w:t>
      </w: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本年</w:t>
            </w:r>
            <w:r>
              <w:rPr>
                <w:rFonts w:hint="eastAsia" w:ascii="仿宋_GB2312" w:hAnsi="仿宋_GB2312" w:eastAsia="仿宋_GB2312" w:cs="仿宋_GB2312"/>
                <w:kern w:val="0"/>
                <w:sz w:val="28"/>
                <w:szCs w:val="28"/>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现行有效件</w:t>
            </w:r>
            <w:r>
              <w:rPr>
                <w:rFonts w:hint="eastAsia" w:ascii="仿宋_GB2312" w:hAnsi="仿宋_GB2312" w:eastAsia="仿宋_GB2312" w:cs="仿宋_GB2312"/>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color w:val="000000"/>
                <w:kern w:val="0"/>
                <w:sz w:val="28"/>
                <w:szCs w:val="28"/>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color w:val="000000"/>
                <w:kern w:val="0"/>
                <w:sz w:val="28"/>
                <w:szCs w:val="28"/>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8873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612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2066.43</w:t>
            </w:r>
            <w:r>
              <w:rPr>
                <w:rFonts w:hint="eastAsia" w:ascii="仿宋_GB2312" w:hAnsi="仿宋_GB2312" w:eastAsia="仿宋_GB2312" w:cs="仿宋_GB2312"/>
                <w:sz w:val="28"/>
                <w:szCs w:val="28"/>
              </w:rPr>
              <w:t>万元</w:t>
            </w:r>
          </w:p>
        </w:tc>
      </w:tr>
    </w:tbl>
    <w:p>
      <w:pPr>
        <w:pStyle w:val="6"/>
        <w:widowControl/>
        <w:shd w:val="clear"/>
        <w:spacing w:before="0" w:beforeAutospacing="0" w:after="0" w:afterAutospacing="0" w:line="580" w:lineRule="exact"/>
        <w:ind w:firstLine="640" w:firstLineChars="200"/>
        <w:jc w:val="both"/>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1"/>
        <w:gridCol w:w="1074"/>
        <w:gridCol w:w="3112"/>
        <w:gridCol w:w="683"/>
        <w:gridCol w:w="683"/>
        <w:gridCol w:w="683"/>
        <w:gridCol w:w="683"/>
        <w:gridCol w:w="683"/>
        <w:gridCol w:w="683"/>
        <w:gridCol w:w="6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4967"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（本列数据的勾稽关系为：第一项加第二项之和，等于第三项加第四项之和）</w:t>
            </w:r>
          </w:p>
        </w:tc>
        <w:tc>
          <w:tcPr>
            <w:tcW w:w="4781"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p>
        </w:tc>
        <w:tc>
          <w:tcPr>
            <w:tcW w:w="683" w:type="dxa"/>
            <w:vMerge w:val="restart"/>
            <w:tcBorders>
              <w:top w:val="single" w:color="auto" w:sz="6" w:space="0"/>
              <w:left w:val="single" w:color="auto" w:sz="6"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自然人</w:t>
            </w:r>
          </w:p>
        </w:tc>
        <w:tc>
          <w:tcPr>
            <w:tcW w:w="3415" w:type="dxa"/>
            <w:gridSpan w:val="5"/>
            <w:tcBorders>
              <w:top w:val="single" w:color="auto" w:sz="8" w:space="0"/>
              <w:left w:val="single" w:color="auto" w:sz="6"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法人或其他组织</w:t>
            </w:r>
          </w:p>
        </w:tc>
        <w:tc>
          <w:tcPr>
            <w:tcW w:w="683" w:type="dxa"/>
            <w:vMerge w:val="restart"/>
            <w:tcBorders>
              <w:top w:val="single" w:color="auto" w:sz="8"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p>
        </w:tc>
        <w:tc>
          <w:tcPr>
            <w:tcW w:w="683" w:type="dxa"/>
            <w:vMerge w:val="continue"/>
            <w:tcBorders>
              <w:top w:val="single" w:color="auto" w:sz="6" w:space="0"/>
              <w:left w:val="single" w:color="auto" w:sz="6" w:space="0"/>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p>
        </w:tc>
        <w:tc>
          <w:tcPr>
            <w:tcW w:w="683" w:type="dxa"/>
            <w:tcBorders>
              <w:top w:val="single" w:color="auto" w:sz="6" w:space="0"/>
              <w:left w:val="single" w:color="auto" w:sz="6"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商业</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企业</w:t>
            </w:r>
          </w:p>
        </w:tc>
        <w:tc>
          <w:tcPr>
            <w:tcW w:w="683" w:type="dxa"/>
            <w:tcBorders>
              <w:top w:val="single" w:color="auto" w:sz="6" w:space="0"/>
              <w:left w:val="single" w:color="auto" w:sz="6"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科研</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机构</w:t>
            </w:r>
          </w:p>
        </w:tc>
        <w:tc>
          <w:tcPr>
            <w:tcW w:w="683" w:type="dxa"/>
            <w:tcBorders>
              <w:top w:val="single" w:color="auto" w:sz="8" w:space="0"/>
              <w:left w:val="single" w:color="auto" w:sz="6"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社会公益组织</w:t>
            </w:r>
          </w:p>
        </w:tc>
        <w:tc>
          <w:tcPr>
            <w:tcW w:w="683" w:type="dxa"/>
            <w:tcBorders>
              <w:top w:val="single" w:color="auto" w:sz="8" w:space="0"/>
              <w:left w:val="single" w:color="auto" w:sz="6"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法律服务机构</w:t>
            </w:r>
          </w:p>
        </w:tc>
        <w:tc>
          <w:tcPr>
            <w:tcW w:w="683" w:type="dxa"/>
            <w:tcBorders>
              <w:top w:val="single" w:color="auto" w:sz="8" w:space="0"/>
              <w:left w:val="single" w:color="auto" w:sz="6"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其他</w:t>
            </w:r>
          </w:p>
        </w:tc>
        <w:tc>
          <w:tcPr>
            <w:tcW w:w="683" w:type="dxa"/>
            <w:vMerge w:val="continue"/>
            <w:tcBorders>
              <w:top w:val="single" w:color="auto" w:sz="8"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一、本年新收政府信息公开申请数量</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15</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二、上年结转政府信息公开申请数量</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restart"/>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三、本年度办理结果</w:t>
            </w:r>
          </w:p>
        </w:tc>
        <w:tc>
          <w:tcPr>
            <w:tcW w:w="4186"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（一）予以公开</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4186"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（二）部分公开（区分处理的，只计这一情形，不计其他情形）</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restart"/>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（三）不予公开</w:t>
            </w: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1.属于国家秘密</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2.其他法律行政法规禁止公开</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3.危及“三安全一稳定”</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4.保护第三方合法权益</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5.属于三类内部事务信息</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6.属于四类过程性信息</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7.属于行政执法案卷</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8.属于行政查询事项</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restart"/>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（四）无法提供</w:t>
            </w: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1.本机关不掌握相关政府信息</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2.没有现成信息需要另行制作</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3.补正后申请内容仍不明确</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restart"/>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（五）不予处理</w:t>
            </w: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1.信访举报投诉类申请</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2.重复申请</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3.要求提供公开出版物</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4.无正当理由大量反复申请</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5.要求行政机关确认或重新出具已获取信息</w:t>
            </w:r>
          </w:p>
        </w:tc>
        <w:tc>
          <w:tcPr>
            <w:tcW w:w="683" w:type="dxa"/>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single" w:color="auto" w:sz="6"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restart"/>
            <w:tcBorders>
              <w:top w:val="outset" w:color="auto" w:sz="8"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（六）其他处理</w:t>
            </w: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outset" w:color="auto" w:sz="8"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1074" w:type="dxa"/>
            <w:vMerge w:val="continue"/>
            <w:tcBorders>
              <w:top w:val="outset" w:color="auto" w:sz="8" w:space="0"/>
              <w:left w:val="single" w:color="auto" w:sz="6"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311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3.其他</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6"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p>
        </w:tc>
        <w:tc>
          <w:tcPr>
            <w:tcW w:w="4186"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（七）总计</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四、结转下年度继续办理</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c>
          <w:tcPr>
            <w:tcW w:w="6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w:t>
            </w:r>
          </w:p>
        </w:tc>
      </w:tr>
    </w:tbl>
    <w:p>
      <w:pPr>
        <w:pStyle w:val="6"/>
        <w:widowControl/>
        <w:shd w:val="clear"/>
        <w:spacing w:before="0" w:beforeAutospacing="0" w:after="0" w:afterAutospacing="0" w:line="580" w:lineRule="exact"/>
        <w:ind w:firstLine="420"/>
        <w:jc w:val="both"/>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四、政府信息公开行政复议、行政诉讼情况</w:t>
      </w:r>
    </w:p>
    <w:tbl>
      <w:tblPr>
        <w:tblStyle w:val="8"/>
        <w:tblW w:w="910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96"/>
        <w:gridCol w:w="470"/>
        <w:gridCol w:w="612"/>
        <w:gridCol w:w="612"/>
        <w:gridCol w:w="588"/>
        <w:gridCol w:w="612"/>
        <w:gridCol w:w="624"/>
        <w:gridCol w:w="660"/>
        <w:gridCol w:w="672"/>
        <w:gridCol w:w="636"/>
        <w:gridCol w:w="648"/>
        <w:gridCol w:w="528"/>
        <w:gridCol w:w="576"/>
        <w:gridCol w:w="62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7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行政复议</w:t>
            </w:r>
          </w:p>
        </w:tc>
        <w:tc>
          <w:tcPr>
            <w:tcW w:w="6324"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结果维持</w:t>
            </w:r>
          </w:p>
        </w:tc>
        <w:tc>
          <w:tcPr>
            <w:tcW w:w="47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结果</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纠正</w:t>
            </w:r>
          </w:p>
        </w:tc>
        <w:tc>
          <w:tcPr>
            <w:tcW w:w="61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结果</w:t>
            </w:r>
          </w:p>
        </w:tc>
        <w:tc>
          <w:tcPr>
            <w:tcW w:w="61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尚未</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审结</w:t>
            </w:r>
          </w:p>
        </w:tc>
        <w:tc>
          <w:tcPr>
            <w:tcW w:w="58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总计</w:t>
            </w:r>
          </w:p>
        </w:tc>
        <w:tc>
          <w:tcPr>
            <w:tcW w:w="320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未经复议直接起诉</w:t>
            </w:r>
          </w:p>
        </w:tc>
        <w:tc>
          <w:tcPr>
            <w:tcW w:w="312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480" w:lineRule="exact"/>
              <w:textAlignment w:val="auto"/>
              <w:rPr>
                <w:rFonts w:ascii="仿宋_GB2312" w:hAnsi="仿宋_GB2312" w:eastAsia="仿宋_GB2312" w:cs="仿宋_GB2312"/>
                <w:sz w:val="28"/>
                <w:szCs w:val="28"/>
              </w:rPr>
            </w:pPr>
          </w:p>
        </w:tc>
        <w:tc>
          <w:tcPr>
            <w:tcW w:w="4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480" w:lineRule="exact"/>
              <w:textAlignment w:val="auto"/>
              <w:rPr>
                <w:rFonts w:ascii="仿宋_GB2312" w:hAnsi="仿宋_GB2312" w:eastAsia="仿宋_GB2312" w:cs="仿宋_GB2312"/>
                <w:sz w:val="28"/>
                <w:szCs w:val="28"/>
              </w:rPr>
            </w:pPr>
          </w:p>
        </w:tc>
        <w:tc>
          <w:tcPr>
            <w:tcW w:w="61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480" w:lineRule="exact"/>
              <w:textAlignment w:val="auto"/>
              <w:rPr>
                <w:rFonts w:ascii="仿宋_GB2312" w:hAnsi="仿宋_GB2312" w:eastAsia="仿宋_GB2312" w:cs="仿宋_GB2312"/>
                <w:sz w:val="28"/>
                <w:szCs w:val="28"/>
              </w:rPr>
            </w:pPr>
          </w:p>
        </w:tc>
        <w:tc>
          <w:tcPr>
            <w:tcW w:w="61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480" w:lineRule="exact"/>
              <w:textAlignment w:val="auto"/>
              <w:rPr>
                <w:rFonts w:ascii="仿宋_GB2312" w:hAnsi="仿宋_GB2312" w:eastAsia="仿宋_GB2312" w:cs="仿宋_GB2312"/>
                <w:sz w:val="28"/>
                <w:szCs w:val="28"/>
              </w:rPr>
            </w:pPr>
          </w:p>
        </w:tc>
        <w:tc>
          <w:tcPr>
            <w:tcW w:w="58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480" w:lineRule="exact"/>
              <w:textAlignment w:val="auto"/>
              <w:rPr>
                <w:rFonts w:ascii="仿宋_GB2312" w:hAnsi="仿宋_GB2312" w:eastAsia="仿宋_GB2312" w:cs="仿宋_GB2312"/>
                <w:sz w:val="28"/>
                <w:szCs w:val="28"/>
              </w:rPr>
            </w:pPr>
          </w:p>
        </w:tc>
        <w:tc>
          <w:tcPr>
            <w:tcW w:w="6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结果</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维持</w:t>
            </w:r>
          </w:p>
        </w:tc>
        <w:tc>
          <w:tcPr>
            <w:tcW w:w="62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结果</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纠正</w:t>
            </w:r>
          </w:p>
        </w:tc>
        <w:tc>
          <w:tcPr>
            <w:tcW w:w="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结果</w:t>
            </w:r>
          </w:p>
        </w:tc>
        <w:tc>
          <w:tcPr>
            <w:tcW w:w="67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尚未</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审结</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总计</w:t>
            </w:r>
          </w:p>
        </w:tc>
        <w:tc>
          <w:tcPr>
            <w:tcW w:w="6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结果</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维持</w:t>
            </w:r>
          </w:p>
        </w:tc>
        <w:tc>
          <w:tcPr>
            <w:tcW w:w="52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结果</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纠正</w:t>
            </w:r>
          </w:p>
        </w:tc>
        <w:tc>
          <w:tcPr>
            <w:tcW w:w="5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其他</w:t>
            </w:r>
            <w:r>
              <w:rPr>
                <w:rFonts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结果</w:t>
            </w:r>
          </w:p>
        </w:tc>
        <w:tc>
          <w:tcPr>
            <w:tcW w:w="62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尚未</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审结</w:t>
            </w:r>
          </w:p>
        </w:tc>
        <w:tc>
          <w:tcPr>
            <w:tcW w:w="7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9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1 </w:t>
            </w:r>
          </w:p>
        </w:tc>
        <w:tc>
          <w:tcPr>
            <w:tcW w:w="47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0 </w:t>
            </w:r>
          </w:p>
        </w:tc>
        <w:tc>
          <w:tcPr>
            <w:tcW w:w="6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 0</w:t>
            </w:r>
          </w:p>
        </w:tc>
        <w:tc>
          <w:tcPr>
            <w:tcW w:w="6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 0</w:t>
            </w:r>
          </w:p>
        </w:tc>
        <w:tc>
          <w:tcPr>
            <w:tcW w:w="58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1</w:t>
            </w:r>
          </w:p>
        </w:tc>
        <w:tc>
          <w:tcPr>
            <w:tcW w:w="6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 0</w:t>
            </w:r>
          </w:p>
        </w:tc>
        <w:tc>
          <w:tcPr>
            <w:tcW w:w="62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0 </w:t>
            </w:r>
          </w:p>
        </w:tc>
        <w:tc>
          <w:tcPr>
            <w:tcW w:w="66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0 </w:t>
            </w:r>
          </w:p>
        </w:tc>
        <w:tc>
          <w:tcPr>
            <w:tcW w:w="67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0 </w:t>
            </w:r>
          </w:p>
        </w:tc>
        <w:tc>
          <w:tcPr>
            <w:tcW w:w="64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0 </w:t>
            </w:r>
          </w:p>
        </w:tc>
        <w:tc>
          <w:tcPr>
            <w:tcW w:w="52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0 </w:t>
            </w:r>
          </w:p>
        </w:tc>
        <w:tc>
          <w:tcPr>
            <w:tcW w:w="57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0 </w:t>
            </w:r>
          </w:p>
        </w:tc>
        <w:tc>
          <w:tcPr>
            <w:tcW w:w="62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28"/>
                <w:szCs w:val="28"/>
              </w:rPr>
            </w:pPr>
            <w:r>
              <w:rPr>
                <w:rFonts w:ascii="仿宋_GB2312" w:hAnsi="仿宋_GB2312" w:eastAsia="仿宋_GB2312" w:cs="仿宋_GB2312"/>
                <w:kern w:val="0"/>
                <w:sz w:val="28"/>
                <w:szCs w:val="28"/>
              </w:rPr>
              <w:t>0 </w:t>
            </w:r>
          </w:p>
        </w:tc>
        <w:tc>
          <w:tcPr>
            <w:tcW w:w="74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480" w:lineRule="exac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0</w:t>
            </w:r>
          </w:p>
        </w:tc>
      </w:tr>
    </w:tbl>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五、存在的主要问题及改进情况</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2022年度</w:t>
      </w:r>
      <w:r>
        <w:rPr>
          <w:rFonts w:hint="eastAsia" w:ascii="仿宋_GB2312" w:hAnsi="仿宋_GB2312" w:eastAsia="仿宋_GB2312" w:cs="仿宋_GB2312"/>
          <w:color w:val="auto"/>
          <w:sz w:val="32"/>
          <w:szCs w:val="32"/>
          <w:shd w:val="clear" w:color="auto" w:fill="FFFFFF"/>
        </w:rPr>
        <w:t>政府信息公开工作虽然取得一些成绩，但与人民群众生产生活和经济社会发展需求相比还有一定差距，主要表现为个别单位对政府信息公开工作重视程度不够，主动对照政务公开标准目录做好常态化信息公开的意识和时效性不强，公开的广度和深度还不够。</w:t>
      </w:r>
    </w:p>
    <w:p>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下一步，我区将按照中央和省市统一安排部署，继续强化政府信息公开意识、加强学习培训、完善公开流程、丰富公开形式、严格目标考核，全面提高政府信息公开工作质量和服务水平。一是加大政府信息主动公开力度。拓展渠道增加主动公开政府信息的数量和质量，进一步细化分解政务公开标准目录，全面系统做好常态化信息公开。二是做好政府网站和政务新媒体监管。不断强化政府网站内容保障工作，持续深入推进重点领域信息公开。推广利用政务新媒体，以社会需求为导向，在不断深化政府信息公开内容的同时，努力做到公开方式的灵活多样。三是加强业务培训，拓展培训方式，扩大培训范围，不断提高政府信息公开工作队伍整体水平。</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lang w:eastAsia="zh-CN"/>
        </w:rPr>
        <w:t>六、</w:t>
      </w:r>
      <w:r>
        <w:rPr>
          <w:rFonts w:hint="eastAsia" w:ascii="黑体" w:hAnsi="黑体" w:eastAsia="黑体" w:cs="黑体"/>
          <w:b w:val="0"/>
          <w:bCs w:val="0"/>
          <w:color w:val="auto"/>
          <w:sz w:val="32"/>
          <w:szCs w:val="32"/>
          <w:shd w:val="clear" w:color="auto" w:fill="FFFFFF"/>
        </w:rPr>
        <w:t>其他需要报告的事项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本年度未收取信息处理费，无其他需要报告的事项。</w:t>
      </w:r>
    </w:p>
    <w:p>
      <w:pPr>
        <w:pStyle w:val="6"/>
        <w:widowControl/>
        <w:spacing w:before="0" w:beforeAutospacing="0" w:after="0" w:afterAutospacing="0" w:line="450" w:lineRule="atLeast"/>
        <w:ind w:firstLine="560"/>
        <w:jc w:val="both"/>
        <w:rPr>
          <w:rFonts w:ascii="仿宋" w:hAnsi="仿宋" w:eastAsia="仿宋" w:cs="仿宋"/>
          <w:color w:val="333333"/>
          <w:sz w:val="28"/>
          <w:szCs w:val="28"/>
          <w:shd w:val="clear" w:color="auto" w:fill="FFFFFF"/>
        </w:rPr>
      </w:pPr>
    </w:p>
    <w:p>
      <w:pPr>
        <w:pStyle w:val="2"/>
        <w:rPr>
          <w:rFonts w:ascii="仿宋" w:hAnsi="仿宋" w:eastAsia="仿宋" w:cs="仿宋"/>
          <w:color w:val="333333"/>
          <w:kern w:val="0"/>
          <w:sz w:val="28"/>
          <w:szCs w:val="28"/>
          <w:shd w:val="clear" w:color="auto" w:fill="FFFFFF"/>
        </w:rPr>
      </w:pPr>
    </w:p>
    <w:sectPr>
      <w:headerReference r:id="rId3" w:type="default"/>
      <w:footerReference r:id="rId4" w:type="default"/>
      <w:pgSz w:w="11906" w:h="16838"/>
      <w:pgMar w:top="1928" w:right="1474" w:bottom="170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2ExNDcxZWIwNjNhNzFlYTBiYjRlMzQyYjIwMjgifQ=="/>
    <w:docVar w:name="KSO_WPS_MARK_KEY" w:val="a949d903-350d-48bb-9dc0-4766ef2359e8"/>
  </w:docVars>
  <w:rsids>
    <w:rsidRoot w:val="10F11B09"/>
    <w:rsid w:val="000F2848"/>
    <w:rsid w:val="000F6F78"/>
    <w:rsid w:val="001A49F0"/>
    <w:rsid w:val="00254ECB"/>
    <w:rsid w:val="003044A1"/>
    <w:rsid w:val="00334113"/>
    <w:rsid w:val="003867F3"/>
    <w:rsid w:val="00393E98"/>
    <w:rsid w:val="003D38F2"/>
    <w:rsid w:val="00407490"/>
    <w:rsid w:val="0045183A"/>
    <w:rsid w:val="004725E2"/>
    <w:rsid w:val="0050230E"/>
    <w:rsid w:val="00512E3C"/>
    <w:rsid w:val="00526AE4"/>
    <w:rsid w:val="0060422D"/>
    <w:rsid w:val="00627087"/>
    <w:rsid w:val="00633E27"/>
    <w:rsid w:val="0068733A"/>
    <w:rsid w:val="00691A51"/>
    <w:rsid w:val="006E3BF7"/>
    <w:rsid w:val="00751B5A"/>
    <w:rsid w:val="0089561D"/>
    <w:rsid w:val="00992FBC"/>
    <w:rsid w:val="009B3D58"/>
    <w:rsid w:val="00B7705A"/>
    <w:rsid w:val="00B957EE"/>
    <w:rsid w:val="00BE11CA"/>
    <w:rsid w:val="00C93AE9"/>
    <w:rsid w:val="00CA16D4"/>
    <w:rsid w:val="00D27530"/>
    <w:rsid w:val="00EB6A57"/>
    <w:rsid w:val="00F15795"/>
    <w:rsid w:val="00F57DBA"/>
    <w:rsid w:val="00FA2932"/>
    <w:rsid w:val="00FE45BF"/>
    <w:rsid w:val="025F20F0"/>
    <w:rsid w:val="03151266"/>
    <w:rsid w:val="0E881DFE"/>
    <w:rsid w:val="0F815DE9"/>
    <w:rsid w:val="10743D75"/>
    <w:rsid w:val="10F11B09"/>
    <w:rsid w:val="12FA0E3B"/>
    <w:rsid w:val="1590102B"/>
    <w:rsid w:val="184D3A51"/>
    <w:rsid w:val="19F50D81"/>
    <w:rsid w:val="24012C9A"/>
    <w:rsid w:val="2E365F2B"/>
    <w:rsid w:val="31BD7D7F"/>
    <w:rsid w:val="366746F7"/>
    <w:rsid w:val="389A5404"/>
    <w:rsid w:val="39C911D6"/>
    <w:rsid w:val="3AA63DF7"/>
    <w:rsid w:val="420D3E5A"/>
    <w:rsid w:val="445F7B33"/>
    <w:rsid w:val="4585218D"/>
    <w:rsid w:val="47F054F4"/>
    <w:rsid w:val="4AB6089B"/>
    <w:rsid w:val="4B40620F"/>
    <w:rsid w:val="51464C66"/>
    <w:rsid w:val="51AD426F"/>
    <w:rsid w:val="53D94208"/>
    <w:rsid w:val="54CE50F0"/>
    <w:rsid w:val="587A7768"/>
    <w:rsid w:val="593C2EDF"/>
    <w:rsid w:val="5BEC5581"/>
    <w:rsid w:val="5E6F35D2"/>
    <w:rsid w:val="5E735A1C"/>
    <w:rsid w:val="5FA57785"/>
    <w:rsid w:val="601C6668"/>
    <w:rsid w:val="60AC7471"/>
    <w:rsid w:val="64DE46CC"/>
    <w:rsid w:val="6F493BAF"/>
    <w:rsid w:val="76FF5BC3"/>
    <w:rsid w:val="77AC30D1"/>
    <w:rsid w:val="79D47902"/>
    <w:rsid w:val="7C766D2D"/>
    <w:rsid w:val="7CDA4BA9"/>
    <w:rsid w:val="7E6C3F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rPr>
      <w:rFonts w:eastAsia="仿宋_GB2312"/>
      <w:b/>
      <w:bCs/>
    </w:rPr>
  </w:style>
  <w:style w:type="paragraph" w:styleId="3">
    <w:name w:val="Body Text Indent"/>
    <w:basedOn w:val="1"/>
    <w:autoRedefine/>
    <w:qFormat/>
    <w:locked/>
    <w:uiPriority w:val="99"/>
    <w:pPr>
      <w:spacing w:line="150" w:lineRule="atLeast"/>
      <w:ind w:firstLine="420" w:firstLineChars="200"/>
      <w:textAlignment w:val="baseline"/>
    </w:pPr>
  </w:style>
  <w:style w:type="paragraph" w:styleId="4">
    <w:name w:val="footer"/>
    <w:basedOn w:val="1"/>
    <w:link w:val="21"/>
    <w:autoRedefine/>
    <w:qFormat/>
    <w:uiPriority w:val="99"/>
    <w:pPr>
      <w:tabs>
        <w:tab w:val="center" w:pos="4153"/>
        <w:tab w:val="right" w:pos="8306"/>
      </w:tabs>
      <w:snapToGrid w:val="0"/>
      <w:jc w:val="left"/>
    </w:pPr>
    <w:rPr>
      <w:sz w:val="18"/>
      <w:szCs w:val="18"/>
    </w:rPr>
  </w:style>
  <w:style w:type="paragraph" w:styleId="5">
    <w:name w:val="header"/>
    <w:basedOn w:val="1"/>
    <w:link w:val="2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100" w:beforeAutospacing="1" w:after="100" w:afterAutospacing="1"/>
      <w:jc w:val="left"/>
    </w:pPr>
    <w:rPr>
      <w:kern w:val="0"/>
      <w:sz w:val="24"/>
    </w:rPr>
  </w:style>
  <w:style w:type="paragraph" w:styleId="7">
    <w:name w:val="Body Text First Indent 2"/>
    <w:basedOn w:val="3"/>
    <w:autoRedefine/>
    <w:qFormat/>
    <w:locked/>
    <w:uiPriority w:val="99"/>
    <w:pPr>
      <w:spacing w:line="360" w:lineRule="auto"/>
    </w:pPr>
    <w:rPr>
      <w:sz w:val="24"/>
      <w:szCs w:val="24"/>
    </w:rPr>
  </w:style>
  <w:style w:type="character" w:styleId="10">
    <w:name w:val="Strong"/>
    <w:basedOn w:val="9"/>
    <w:autoRedefine/>
    <w:qFormat/>
    <w:uiPriority w:val="99"/>
    <w:rPr>
      <w:rFonts w:cs="Times New Roman"/>
      <w:b/>
      <w:bCs/>
    </w:rPr>
  </w:style>
  <w:style w:type="character" w:styleId="11">
    <w:name w:val="FollowedHyperlink"/>
    <w:basedOn w:val="9"/>
    <w:autoRedefine/>
    <w:qFormat/>
    <w:uiPriority w:val="99"/>
    <w:rPr>
      <w:rFonts w:cs="Times New Roman"/>
      <w:color w:val="333333"/>
      <w:u w:val="none"/>
    </w:rPr>
  </w:style>
  <w:style w:type="character" w:styleId="12">
    <w:name w:val="Emphasis"/>
    <w:basedOn w:val="9"/>
    <w:autoRedefine/>
    <w:qFormat/>
    <w:uiPriority w:val="99"/>
    <w:rPr>
      <w:rFonts w:cs="Times New Roman"/>
      <w:b/>
      <w:bCs/>
    </w:rPr>
  </w:style>
  <w:style w:type="character" w:styleId="13">
    <w:name w:val="HTML Definition"/>
    <w:basedOn w:val="9"/>
    <w:autoRedefine/>
    <w:qFormat/>
    <w:uiPriority w:val="99"/>
    <w:rPr>
      <w:rFonts w:cs="Times New Roman"/>
    </w:rPr>
  </w:style>
  <w:style w:type="character" w:styleId="14">
    <w:name w:val="HTML Variable"/>
    <w:basedOn w:val="9"/>
    <w:autoRedefine/>
    <w:qFormat/>
    <w:uiPriority w:val="99"/>
    <w:rPr>
      <w:rFonts w:cs="Times New Roman"/>
    </w:rPr>
  </w:style>
  <w:style w:type="character" w:styleId="15">
    <w:name w:val="Hyperlink"/>
    <w:basedOn w:val="9"/>
    <w:autoRedefine/>
    <w:qFormat/>
    <w:uiPriority w:val="99"/>
    <w:rPr>
      <w:rFonts w:cs="Times New Roman"/>
      <w:color w:val="333333"/>
      <w:u w:val="none"/>
    </w:rPr>
  </w:style>
  <w:style w:type="character" w:styleId="16">
    <w:name w:val="HTML Code"/>
    <w:basedOn w:val="9"/>
    <w:autoRedefine/>
    <w:qFormat/>
    <w:uiPriority w:val="99"/>
    <w:rPr>
      <w:rFonts w:ascii="Consolas" w:hAnsi="Consolas" w:cs="Consolas"/>
      <w:color w:val="C7254E"/>
      <w:sz w:val="21"/>
      <w:szCs w:val="21"/>
      <w:shd w:val="clear" w:color="auto" w:fill="F9F2F4"/>
    </w:rPr>
  </w:style>
  <w:style w:type="character" w:styleId="17">
    <w:name w:val="HTML Cite"/>
    <w:basedOn w:val="9"/>
    <w:autoRedefine/>
    <w:qFormat/>
    <w:uiPriority w:val="99"/>
    <w:rPr>
      <w:rFonts w:cs="Times New Roman"/>
      <w:sz w:val="20"/>
      <w:szCs w:val="20"/>
    </w:rPr>
  </w:style>
  <w:style w:type="character" w:styleId="18">
    <w:name w:val="HTML Keyboard"/>
    <w:basedOn w:val="9"/>
    <w:autoRedefine/>
    <w:qFormat/>
    <w:uiPriority w:val="99"/>
    <w:rPr>
      <w:rFonts w:ascii="Consolas" w:hAnsi="Consolas" w:cs="Consolas"/>
      <w:color w:val="FFFFFF"/>
      <w:sz w:val="21"/>
      <w:szCs w:val="21"/>
      <w:shd w:val="clear" w:color="auto" w:fill="333333"/>
    </w:rPr>
  </w:style>
  <w:style w:type="character" w:styleId="19">
    <w:name w:val="HTML Sample"/>
    <w:basedOn w:val="9"/>
    <w:autoRedefine/>
    <w:qFormat/>
    <w:uiPriority w:val="99"/>
    <w:rPr>
      <w:rFonts w:ascii="Consolas" w:hAnsi="Consolas" w:cs="Consolas"/>
      <w:sz w:val="21"/>
      <w:szCs w:val="21"/>
    </w:rPr>
  </w:style>
  <w:style w:type="character" w:customStyle="1" w:styleId="20">
    <w:name w:val="Body Text Char"/>
    <w:basedOn w:val="9"/>
    <w:link w:val="2"/>
    <w:autoRedefine/>
    <w:semiHidden/>
    <w:qFormat/>
    <w:locked/>
    <w:uiPriority w:val="99"/>
    <w:rPr>
      <w:rFonts w:cs="Times New Roman"/>
    </w:rPr>
  </w:style>
  <w:style w:type="character" w:customStyle="1" w:styleId="21">
    <w:name w:val="Footer Char"/>
    <w:basedOn w:val="9"/>
    <w:link w:val="4"/>
    <w:autoRedefine/>
    <w:semiHidden/>
    <w:qFormat/>
    <w:locked/>
    <w:uiPriority w:val="99"/>
    <w:rPr>
      <w:rFonts w:cs="Times New Roman"/>
      <w:sz w:val="18"/>
      <w:szCs w:val="18"/>
    </w:rPr>
  </w:style>
  <w:style w:type="character" w:customStyle="1" w:styleId="22">
    <w:name w:val="Header Char"/>
    <w:basedOn w:val="9"/>
    <w:link w:val="5"/>
    <w:autoRedefine/>
    <w:semiHidden/>
    <w:qFormat/>
    <w:locked/>
    <w:uiPriority w:val="99"/>
    <w:rPr>
      <w:rFonts w:cs="Times New Roman"/>
      <w:sz w:val="18"/>
      <w:szCs w:val="18"/>
    </w:rPr>
  </w:style>
  <w:style w:type="character" w:customStyle="1" w:styleId="23">
    <w:name w:val="font"/>
    <w:basedOn w:val="9"/>
    <w:autoRedefine/>
    <w:qFormat/>
    <w:uiPriority w:val="99"/>
    <w:rPr>
      <w:rFonts w:cs="Times New Roman"/>
    </w:rPr>
  </w:style>
  <w:style w:type="character" w:customStyle="1" w:styleId="24">
    <w:name w:val="font1"/>
    <w:basedOn w:val="9"/>
    <w:autoRedefine/>
    <w:qFormat/>
    <w:uiPriority w:val="99"/>
    <w:rPr>
      <w:rFonts w:cs="Times New Roman"/>
    </w:rPr>
  </w:style>
  <w:style w:type="character" w:customStyle="1" w:styleId="25">
    <w:name w:val="waptab-con"/>
    <w:basedOn w:val="9"/>
    <w:autoRedefine/>
    <w:qFormat/>
    <w:uiPriority w:val="99"/>
    <w:rPr>
      <w:rFonts w:cs="Times New Roman"/>
      <w:bdr w:val="single" w:color="E5E5E5" w:sz="6" w:space="0"/>
    </w:rPr>
  </w:style>
  <w:style w:type="character" w:customStyle="1" w:styleId="26">
    <w:name w:val="waptab-name"/>
    <w:basedOn w:val="9"/>
    <w:autoRedefine/>
    <w:qFormat/>
    <w:uiPriority w:val="99"/>
    <w:rPr>
      <w:rFonts w:cs="Times New Roman"/>
      <w:color w:val="0066CC"/>
      <w:sz w:val="21"/>
      <w:szCs w:val="21"/>
    </w:rPr>
  </w:style>
  <w:style w:type="character" w:customStyle="1" w:styleId="27">
    <w:name w:val="waptab-fwzh"/>
    <w:basedOn w:val="9"/>
    <w:autoRedefine/>
    <w:qFormat/>
    <w:uiPriority w:val="99"/>
    <w:rPr>
      <w:rFonts w:cs="Times New Roman"/>
    </w:rPr>
  </w:style>
  <w:style w:type="character" w:customStyle="1" w:styleId="28">
    <w:name w:val="hover9"/>
    <w:basedOn w:val="9"/>
    <w:autoRedefine/>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2018</Words>
  <Characters>2090</Characters>
  <Lines>0</Lines>
  <Paragraphs>0</Paragraphs>
  <TotalTime>28</TotalTime>
  <ScaleCrop>false</ScaleCrop>
  <LinksUpToDate>false</LinksUpToDate>
  <CharactersWithSpaces>2103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2022-01-17T01:45:00Z</dcterms:created>
  <dc:creator>汶佳佳</dc:creator>
  <cp:lastModifiedBy>李佳汶</cp:lastModifiedBy>
  <dcterms:modified xsi:type="dcterms:W3CDTF">2024-01-31T08:04:20Z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30D9BA4D68EB421D8FEC87FCD51574FB_13</vt:lpwstr>
  </property>
</Properties>
</file>